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BHO — Genehmigung des Haushaltsplans</w:t>
      </w:r>
    </w:p>
    <w:p>
      <w:r>
        <w:rPr>
          <w:color w:val="555555"/>
          <w:sz w:val="18"/>
        </w:rPr>
        <w:t xml:space="preserve">Bundeshaushaltsordnung</w:t>
      </w:r>
    </w:p>
    <w:p>
      <w:r>
        <w:rPr>
          <w:color w:val="555555"/>
          <w:sz w:val="18"/>
        </w:rPr>
        <w:t xml:space="preserve">Stand: 10.06.2019 (konsolidierte Textfassung, kein amtliches Inkrafttretensdatum)</w:t>
      </w:r>
    </w:p>
    <w:p>
      <w:r>
        <w:t xml:space="preserve">Der Haushaltsplan und die Festsetzung der Umlagen oder der Beiträge bedürfen bei bundesunmittelbaren juristischen Personen des öffentlichen Rechts der Genehmigung des zuständigen Bundesministeriums. Die Festsetzung der Umlagen oder der Beiträge bedarf außerdem der Genehmigung des Bundesministeriums der Finanzen. Der Haushaltsplan und der Beschluß über die Festsetzung der Umlagen oder der Beiträge sind dem zuständigen Bundesministerium spätestens einen Monat vor Beginn des Haushaltsjahres vorzulegen. Der Haushaltsplan und der Beschluß können nur gleichzeitig in Kraft treten.</w:t>
      </w:r>
    </w:p>
    <w:p>
      <w:r>
        <w:rPr>
          <w:color w:val="555555"/>
          <w:sz w:val="17"/>
        </w:rPr>
        <w:t xml:space="preserve">Zitiervorschlag: § 108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