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BHO — Haushaltsplan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Das zur Geschäftsführung berufene Organ einer bundesunmittelbaren juristischen Person des öffentlichen Rechts hat vor Beginn jedes Haushaltsjahres einen Haushaltsplan festzustellen. Er muß alle im Haushaltsjahr zu erwartenden Einnahmen, voraussichtlich zu leistenden Ausgaben und voraussichtlich benötigten Verpflichtungsermächtigungen enthalten und ist in Einnahme und Ausgabe auszugleichen. In den Haushaltsplan dürfen nur die Ausgaben und Verpflichtungsermächtigungen eingestellt werden, die zur Erfüllung der Aufgaben der juristischen Person notwendig sind.</w:t>
      </w:r>
    </w:p>
    <w:p>
      <w:r>
        <w:t xml:space="preserve">(2) Hat die juristische Person neben dem zur Geschäftsführung berufenen Organ ein besonderes Beschlußorgan, das in wichtigen Verwaltungsangelegenheiten zu entscheiden oder zuzustimmen oder die Geschäftsführung zu überwachen hat, so hat dieses den Haushaltsplan festzustellen. Das zur Geschäftsführung berufene Organ hat den Entwurf dem Beschlußorgan vorzulegen.</w:t>
      </w:r>
    </w:p>
    <w:p>
      <w:r>
        <w:rPr>
          <w:color w:val="555555"/>
          <w:sz w:val="17"/>
        </w:rPr>
        <w:t xml:space="preserve">Zitiervorschlag: § 106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