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BHO — Unterrichtung des Bundestages und des Bundesrates</w:t>
      </w:r>
    </w:p>
    <w:p>
      <w:r>
        <w:rPr>
          <w:color w:val="555555"/>
          <w:sz w:val="18"/>
        </w:rPr>
        <w:t xml:space="preserve">Bundeshaushaltsordnung</w:t>
      </w:r>
    </w:p>
    <w:p>
      <w:r>
        <w:rPr>
          <w:color w:val="555555"/>
          <w:sz w:val="18"/>
        </w:rPr>
        <w:t xml:space="preserve">Stand: 10.06.2019 (konsolidierte Textfassung, kein amtliches Inkrafttretensdatum)</w:t>
      </w:r>
    </w:p>
    <w:p>
      <w:r>
        <w:t xml:space="preserve">(1) Die Bundesregierung fügt ihren Gesetzesvorlagen einschließlich der nach Artikel 59 Abs. 2 des Grundgesetzes vorzulegenden Verträge sowie den Verordnungs- und Richtlinienentwürfen der Europäischen Gemeinschaften einen Überblick über die Auswirkungen auf den Haushaltsplan und die Finanzplanung des Bundes, der Länder und der Gemeinden (Gemeindeverbände) bei. Außerdem soll angegeben werden, auf welche Weise für die vorgesehenen Mehrausgaben des Bundes ein Ausgleich gefunden werden kann. Die Sätze 1 und 2 gelten auch für Vorlagen des Bundesrates.</w:t>
      </w:r>
    </w:p>
    <w:p>
      <w:r>
        <w:t xml:space="preserve">(2) Die Bundesregierung unterrichtet den Bundestag und den Bundesrat über erhebliche Änderungen der Haushaltsentwicklung und deren Auswirkung auf die Finanzplanung.</w:t>
      </w:r>
    </w:p>
    <w:p>
      <w:r>
        <w:t xml:space="preserve">(3) Die Bundesregierung leistet den Mitgliedern des Bundestages, die einen einnahmemindernden oder ausgabeerhöhenden Antrag zu stellen beabsichtigen, Hilfe bei der Ermittlung der finanziellen Auswirkungen.</w:t>
      </w:r>
    </w:p>
    <w:p>
      <w:r>
        <w:rPr>
          <w:color w:val="555555"/>
          <w:sz w:val="17"/>
        </w:rPr>
        <w:t xml:space="preserve">Zitiervorschlag: § 10 BHO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https://recht.nulegal.eu/gesetze/BHO/10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