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3 BGySO (Sachsen) — (zu § 62 Absatz 1)</w:t>
      </w:r>
    </w:p>
    <w:p>
      <w:r>
        <w:rPr>
          <w:color w:val="555555"/>
          <w:sz w:val="18"/>
        </w:rPr>
        <w:t xml:space="preserve">Schulordnung Berufliche Gymnasien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Bewertung und Gesamtqualifikation in der Schulfremdenprüfung</w:t>
      </w:r>
    </w:p>
    <w:p>
      <w:r>
        <w:t xml:space="preserve">Bewertung Prüfungsfach Faktor Höchstpunkzahl</w:t>
      </w:r>
    </w:p>
    <w:p>
      <w:r>
        <w:t xml:space="preserve">Prüfungsfach Faktor Höchstpunkzahl</w:t>
      </w:r>
    </w:p>
    <w:p>
      <w:r>
        <w:t xml:space="preserve">1 Leistungskursfach P1 schriftlich 13 195</w:t>
      </w:r>
    </w:p>
    <w:p>
      <w:r>
        <w:t xml:space="preserve">2 Leistungskursfach P2 schriftlich 13 195</w:t>
      </w:r>
    </w:p>
    <w:p>
      <w:r>
        <w:t xml:space="preserve">3 Grundkursfach P3 schriftlich 9 135</w:t>
      </w:r>
    </w:p>
    <w:p>
      <w:r>
        <w:t xml:space="preserve">4 Grundkursfach P4 schriftlich 9 135</w:t>
      </w:r>
    </w:p>
    <w:p>
      <w:r>
        <w:t xml:space="preserve">5 Grundkursfach P5 mündlich 4 60</w:t>
      </w:r>
    </w:p>
    <w:p>
      <w:r>
        <w:t xml:space="preserve">6 Grundkursfach P6 mündlich 4 60</w:t>
      </w:r>
    </w:p>
    <w:p>
      <w:r>
        <w:t xml:space="preserve">7 Grundkursfach P7 mündlich 4 60</w:t>
      </w:r>
    </w:p>
    <w:p>
      <w:r>
        <w:t xml:space="preserve">8 Grundkursfach P8 mündlich 4 60</w:t>
      </w:r>
    </w:p>
    <w:p>
      <w:r>
        <w:rPr>
          <w:color w:val="555555"/>
          <w:sz w:val="17"/>
        </w:rPr>
        <w:t xml:space="preserve">Zitiervorschlag: Anlage 3 BGySO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https://recht.nulegal.eu/gesetze/BGySO/anlage-3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3 BGySO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