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BGySO (Sachsen) — Struktur und Organisation</w:t>
      </w:r>
    </w:p>
    <w:p>
      <w:r>
        <w:rPr>
          <w:color w:val="555555"/>
          <w:sz w:val="18"/>
        </w:rPr>
        <w:t xml:space="preserve">Schulordnung Berufliche Gymnasien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Jahrgangsstufen 12 und 13 bilden eine pädagogische Einheit. Der Übergang von der Jahrgangsstufe 12 in die Jahrgangsstufe 13 erfolgt ohne Versetzung.</w:t>
      </w:r>
    </w:p>
    <w:p>
      <w:r>
        <w:t xml:space="preserve">(2) Grundkurse führen auf grundlegendem Anforderungsniveau in Sachverhalte, Problemkomplexe und Strukturen eines Faches ein.</w:t>
      </w:r>
    </w:p>
    <w:p>
      <w:r>
        <w:t xml:space="preserve">(3) Leistungskurse vermitteln eine vertiefte Ausbildung im fachübergreifenden Zusammenhang auf erhöhtem Anforderungsniveau. Die fachrichtungsbestimmenden Leistungskurse beinhalten eine berufsbezogene Schwerpunktsetzung.</w:t>
      </w:r>
    </w:p>
    <w:p>
      <w:r>
        <w:t xml:space="preserve">(4) Ein Grundkurs kann mit Genehmigung der Schulaufsichtsbehörde in besonderen Ausnahmefällen durch ein zusätzliches Unterrichtsangebot, das dem Niveau eines Leistungskurses entspricht, als solcher geführt werden.</w:t>
      </w:r>
    </w:p>
    <w:p>
      <w:r>
        <w:rPr>
          <w:color w:val="555555"/>
          <w:sz w:val="17"/>
        </w:rPr>
        <w:t xml:space="preserve">Zitiervorschlag: § 29 BGySO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https://recht.nulegal.eu/gesetze/BGySO/29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