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BGySO (Sachsen) — Täuschungshandlung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Täuschungshandlung liegt vor, wenn eine Schülerin oder ein Schüler es unternimmt, das Ergebnis eines Leistungsnachweises durch das Mitführen, Bereithalten oder Verwenden nicht zugelassener Hilfsmittel, durch die Hilfe einer anderen Person oder durch die Hilfe für eine andere Person zu beeinflussen.</w:t>
      </w:r>
    </w:p>
    <w:p>
      <w:r>
        <w:t xml:space="preserve">(2) Wird eine Täuschungshandlung festgestellt, müssen die an der Täuschungshandlung Beteiligten das Anfertigen des Leistungsnachweises abbrechen. Der betreffende Leistungsnachweis ist unter Angabe des Grundes mit der Note „ungenügend“ zu bewerten.</w:t>
      </w:r>
    </w:p>
    <w:p>
      <w:r>
        <w:rPr>
          <w:color w:val="555555"/>
          <w:sz w:val="17"/>
        </w:rPr>
        <w:t xml:space="preserve">Zitiervorschlag: § 24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https://recht.nulegal.eu/gesetze/BGySO/24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