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BGleiSV — Kosten des Verfahrens</w:t>
      </w:r>
    </w:p>
    <w:p>
      <w:r>
        <w:rPr>
          <w:color w:val="555555"/>
          <w:sz w:val="18"/>
        </w:rPr>
        <w:t xml:space="preserve">Behindertengleichstellungsschlichtungsverordnung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Mit Ausnahme notwendiger Reisekosten nach § 13 erstattet die Schlichtungsstelle den Beteiligten keine Kosten.</w:t>
      </w:r>
    </w:p>
    <w:p>
      <w:r>
        <w:rPr>
          <w:color w:val="555555"/>
          <w:sz w:val="17"/>
        </w:rPr>
        <w:t xml:space="preserve">Zitiervorschlag: § 12 BGleiSV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https://recht.nulegal.eu/gesetze/BGleiSV/12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