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BGleiG 2015 — Einspruchsrecht und Einspruchsverfahren</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Die Gleichstellungsbeauftragte hat ein Einspruchsrecht gegenüber der Dienststellenleitung, wenn sie geltend macht, die Dienststelle habe</w:t>
      </w:r>
    </w:p>
    <w:p>
      <w:pPr>
        <w:ind w:left="420"/>
      </w:pPr>
      <w:r>
        <w:t xml:space="preserve">1. entgegen § 12 Absatz 1 einen Gleichstellungsplan nicht erstellt oder die Frist nach § 12 Absatz 2 erheblich verletzt,</w:t>
      </w:r>
    </w:p>
    <w:p>
      <w:pPr>
        <w:ind w:left="420"/>
      </w:pPr>
      <w:r>
        <w:t xml:space="preserve">2. einen Gleichstellungsplan erstellt, der nicht den Vorgaben des § 13 entspricht,</w:t>
      </w:r>
    </w:p>
    <w:p>
      <w:pPr>
        <w:ind w:left="420"/>
      </w:pPr>
      <w:r>
        <w:t xml:space="preserve">3. entgegen § 27 Absatz 1 Nummer 5 die Gleichstellungsbeauftragte bei der Erstellung des Gleichstellungsplans nicht beteiligt,</w:t>
      </w:r>
    </w:p>
    <w:p>
      <w:pPr>
        <w:ind w:left="420"/>
      </w:pPr>
      <w:r>
        <w:t xml:space="preserve">4. entgegen § 14 den Gleichstellungsplan nicht bekannt gegeben,</w:t>
      </w:r>
    </w:p>
    <w:p>
      <w:pPr>
        <w:ind w:left="420"/>
      </w:pPr>
      <w:r>
        <w:t xml:space="preserve">5. Rechte der Gleichstellungsbeauftragten verletzt oder</w:t>
      </w:r>
    </w:p>
    <w:p>
      <w:pPr>
        <w:ind w:left="420"/>
      </w:pPr>
      <w:r>
        <w:t xml:space="preserve">6. gegen weitere Vorschriften dieses Gesetzes oder gegen andere Vorschriften über die Gleichstellung von Frauen und Männern verstoßen.</w:t>
      </w:r>
    </w:p>
    <w:p>
      <w:r>
        <w:t xml:space="preserve">(2) Der Einspruch ist innerhalb einer Woche ab Zugang der Begründung gemäß § 32 Absatz 3 Satz 3 in Textform bei der Dienststellenleitung einzulegen. Er hat aufschiebende Wirkung. § 80 Absatz 2 Satz 1 Nummer 4 und Absatz 3 der Verwaltungsgerichtsordnung gilt entsprechend. Im Falle der sofortigen Vollziehung unterrichtet die Dienststellenleitung die Gleichstellungsbeauftragte unverzüglich.</w:t>
      </w:r>
    </w:p>
    <w:p>
      <w:r>
        <w:t xml:space="preserve">(3) Die Dienststellenleitung soll über den Einspruch innerhalb eines Monats nach Zugang des Einspruchs entscheiden. Hält sie den Einspruch für begründet, sind die betreffenden Maßnahmen und ihre Folgen zu berichtigen sowie die Ergebnisse des Einspruchs bei weiteren vergleichbaren Fällen zu berücksichtigen.</w:t>
      </w:r>
    </w:p>
    <w:p>
      <w:r>
        <w:t xml:space="preserve">(4) Hält die Dienststellenleitung den Einspruch für unbegründet, legt sie diesen der nächsthöheren Dienststellenleitung unverzüglich vor. Bei selbständigen bundesunmittelbaren Körperschaften, Anstalten und Stiftungen ohne mehrstufigen Verwaltungsaufbau wird der Einspruch entsprechend deren Vorstand oder Geschäftsführung vorgelegt. Die Entscheidung der nächsthöheren Dienststellenleitung, des Vorstandes oder der Geschäftsführung erfolgt entsprechend Absatz 3.</w:t>
      </w:r>
    </w:p>
    <w:p>
      <w:r>
        <w:t xml:space="preserve">(5) Die Entscheidung über den Einspruch ist in Textform zu begründen und der Gleichstellungsbeauftragten unverzüglich zu übermitteln.</w:t>
      </w:r>
    </w:p>
    <w:p>
      <w:r>
        <w:rPr>
          <w:color w:val="555555"/>
          <w:sz w:val="17"/>
        </w:rPr>
        <w:t xml:space="preserve">Zitiervorschlag: § 33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