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BGleiG 2015 — Beteiligung und Unterstützung der Gleichstellungsbeauftragten</w:t>
      </w:r>
    </w:p>
    <w:p>
      <w:r>
        <w:rPr>
          <w:color w:val="555555"/>
          <w:sz w:val="18"/>
        </w:rPr>
        <w:t xml:space="preserve">Bundesgleichstellungsgesetz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(1) Die Dienststelle beteiligt die Gleichstellungsbeauftragten frühzeitig, insbesondere bei</w:t>
      </w:r>
    </w:p>
    <w:p>
      <w:pPr>
        <w:ind w:left="420"/>
      </w:pPr>
      <w:r>
        <w:t xml:space="preserve">1. personellen Angelegenheiten; dies betrifft die Vorbereitung und Entscheidung über</w:t>
      </w:r>
    </w:p>
    <w:p>
      <w:pPr>
        <w:ind w:left="780"/>
      </w:pPr>
      <w:r>
        <w:t xml:space="preserve">a) die Vergabe von Ausbildungsplätzen,</w:t>
      </w:r>
    </w:p>
    <w:p>
      <w:pPr>
        <w:ind w:left="780"/>
      </w:pPr>
      <w:r>
        <w:t xml:space="preserve">b) die Einstellung und die Versetzung sowie die Abordnung und Umsetzung von Beschäftigten für jeweils mehr als drei Monate,</w:t>
      </w:r>
    </w:p>
    <w:p>
      <w:pPr>
        <w:ind w:left="780"/>
      </w:pPr>
      <w:r>
        <w:t xml:space="preserve">c) die Fortbildung und den beruflichen Aufstieg von Beschäftigten,</w:t>
      </w:r>
    </w:p>
    <w:p>
      <w:pPr>
        <w:ind w:left="780"/>
      </w:pPr>
      <w:r>
        <w:t xml:space="preserve">d) die Abmahnung, die Einleitung und den Abschluss eines Disziplinarverfahrens einschließlich der vorläufigen Dienstenthebung,</w:t>
      </w:r>
    </w:p>
    <w:p>
      <w:pPr>
        <w:ind w:left="780"/>
      </w:pPr>
      <w:r>
        <w:t xml:space="preserve">e) Kündigung sowie Aufhebungsvertrag, Entlassung, Versetzung in den Ruhestand und vergleichbare Entscheidungen,</w:t>
      </w:r>
    </w:p>
    <w:p>
      <w:pPr>
        <w:ind w:left="420"/>
      </w:pPr>
      <w:r>
        <w:t xml:space="preserve">2. organisatorischen und sozialen Angelegenheiten,</w:t>
      </w:r>
    </w:p>
    <w:p>
      <w:pPr>
        <w:ind w:left="420"/>
      </w:pPr>
      <w:r>
        <w:t xml:space="preserve">3. der Abfassung von Beurteilungsrichtlinien sowie bei Besprechungen, die die einheitliche Anwendung dieser Richtlinien in der Dienststelle sicherstellen sollen,</w:t>
      </w:r>
    </w:p>
    <w:p>
      <w:pPr>
        <w:ind w:left="420"/>
      </w:pPr>
      <w:r>
        <w:t xml:space="preserve">4. Verfahren zur Besetzung von Gremien nach Maßgabe des Bundesgremienbesetzungsgesetzes, sofern keine Organisationseinheit zur Gleichstellung von Frauen und Männern in der Dienststelle eingerichtet ist, sowie</w:t>
      </w:r>
    </w:p>
    <w:p>
      <w:pPr>
        <w:ind w:left="420"/>
      </w:pPr>
      <w:r>
        <w:t xml:space="preserve">5. der Erstellung des Gleichstellungsplans.</w:t>
      </w:r>
    </w:p>
    <w:p>
      <w:r>
        <w:t xml:space="preserve">(2) Eine frühzeitige Beteiligung nach Absatz 1 liegt vor, wenn die Gleichstellungsbeauftragte mit Beginn des Entscheidungsprozesses auf Seiten der Dienststelle beteiligt wird und die jeweilige Entscheidung oder Maßnahme noch gestaltungsfähig ist.</w:t>
      </w:r>
    </w:p>
    <w:p>
      <w:r>
        <w:t xml:space="preserve">(3) Die Beteiligung der Gleichstellungsbeauftragten geht einem Beteiligungsverfahren nach dem Bundespersonalvertretungsgesetz und dem Neunten Buch Sozialgesetzbuch voraus; das Verfahren nach § 32 Absatz 3 muss abgeschlossen sein. Erfolgt entgegen Satz 1 eine parallele Beteiligung von Personal- oder Schwerbehindertenvertretung, ist die Gleichstellungsbeauftragte über die Gründe zu informieren.</w:t>
      </w:r>
    </w:p>
    <w:p>
      <w:r>
        <w:rPr>
          <w:color w:val="555555"/>
          <w:sz w:val="17"/>
        </w:rPr>
        <w:t xml:space="preserve">Zitiervorschlag: § 27 BGleiG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https://recht.nulegal.eu/gesetze/BGleiG%202015/27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