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BGleiG 2015 — Ziele des Gesetzes</w:t>
      </w:r>
    </w:p>
    <w:p>
      <w:r>
        <w:rPr>
          <w:color w:val="555555"/>
          <w:sz w:val="18"/>
        </w:rPr>
        <w:t xml:space="preserve">Bundesgleichstellungsgesetz</w:t>
      </w:r>
    </w:p>
    <w:p>
      <w:r>
        <w:rPr>
          <w:color w:val="555555"/>
          <w:sz w:val="18"/>
        </w:rPr>
        <w:t xml:space="preserve">Stand: 10.09.2021 (konsolidierte Textfassung, kein amtliches Inkrafttretensdatum)</w:t>
      </w:r>
    </w:p>
    <w:p>
      <w:r>
        <w:t xml:space="preserve">(1) Ziel des Gesetzes ist es,</w:t>
      </w:r>
    </w:p>
    <w:p>
      <w:pPr>
        <w:ind w:left="420"/>
      </w:pPr>
      <w:r>
        <w:t xml:space="preserve">1. die Gleichstellung von Frauen und Männern zu verwirklichen,</w:t>
      </w:r>
    </w:p>
    <w:p>
      <w:pPr>
        <w:ind w:left="420"/>
      </w:pPr>
      <w:r>
        <w:t xml:space="preserve">2. bestehende Benachteiligungen auf Grund des Geschlechts, insbesondere Benachteiligungen von Frauen, zu beseitigen und künftige Benachteiligungen zu verhindern sowie</w:t>
      </w:r>
    </w:p>
    <w:p>
      <w:pPr>
        <w:ind w:left="420"/>
      </w:pPr>
      <w:r>
        <w:t xml:space="preserve">3. die Familienfreundlichkeit sowie die Vereinbarkeit von Familie, Pflege und Berufstätigkeit für die Beschäftigten zu verbessern.</w:t>
      </w:r>
    </w:p>
    <w:p>
      <w:r>
        <w:t xml:space="preserve">(2) Nach Maßgabe dieses Gesetzes wird die tatsächliche Durchsetzung der Gleichberechtigung von Frauen und Männern gefördert. Strukturelle Benachteiligungen von Frauen sind durch deren gezielte Förderung zu beheben. Ziel ist es, die gleichberechtigte Teilhabe von Frauen und Männern an Führungspositionen nach Maßgabe dieses Gesetzes bis zum 31. Dezember 2025 zu erreichen.</w:t>
      </w:r>
    </w:p>
    <w:p>
      <w:r>
        <w:t xml:space="preserve">(3) Bei der Erreichung der Ziele sind die besonderen Belange von Frauen mit Behinderungen und von Behinderung bedrohter Frauen im Sinne von § 2 Absatz 1 des Neunten Buches Sozialgesetzbuch zu berücksichtigen. Im Übrigen gilt § 2 Absatz 1 Satz 2 des Behindertengleichstellungsgesetzes.</w:t>
      </w:r>
    </w:p>
    <w:p>
      <w:r>
        <w:rPr>
          <w:color w:val="555555"/>
          <w:sz w:val="17"/>
        </w:rPr>
        <w:t xml:space="preserve">Zitiervorschlag: § 1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