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BGenTGKostV</w:t>
      </w:r>
    </w:p>
    <w:p>
      <w:r>
        <w:rPr>
          <w:color w:val="555555"/>
          <w:sz w:val="18"/>
        </w:rPr>
        <w:t xml:space="preserve">Bundeskostenverordnung zum Gentechnikgesetz</w:t>
      </w:r>
    </w:p>
    <w:p>
      <w:r>
        <w:rPr>
          <w:color w:val="555555"/>
          <w:sz w:val="18"/>
        </w:rPr>
        <w:t xml:space="preserve">Historische Fassung: Stand 10.06.2019 bis 01.10.2021. Dies ist nicht die aktuelle Fassung.</w:t>
      </w:r>
    </w:p>
    <w:p>
      <w:r>
        <w:t xml:space="preserve">Auf Grund des § 24 Abs. 2 des Gentechnikgesetzes vom 20. Juni 1990 (BGBl. I S. 1080) in Verbindung mit dem 2. Abschnitt des Verwaltungskostengesetzes vom 23. Juni 1970 (BGBl. I S. 821) und dem Organisationserlaß vom 23. Januar 1991 (BGBl. I S. 530) verordnet der Bundesminister für Gesundheit im Einvernehmen mit dem Bundesminister für Umwelt, Naturschutz und Reaktorsicherheit und dem Bundesminister für Ernährung, Landwirtschaft und Forsten:</w:t>
      </w:r>
    </w:p>
    <w:p>
      <w:r>
        <w:rPr>
          <w:color w:val="555555"/>
          <w:sz w:val="17"/>
        </w:rPr>
        <w:t xml:space="preserve">Zitiervorschlag: Eingangsformel BGenTGKostV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https://recht.nulegal.eu/gesetze/BGenTGKostV/eingangsformel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