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BGebG — Begriffsbestimmungen</w:t>
      </w:r>
    </w:p>
    <w:p>
      <w:r>
        <w:rPr>
          <w:color w:val="555555"/>
          <w:sz w:val="18"/>
        </w:rPr>
        <w:t xml:space="preserve">Bundesgebührengesetz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(1) Individuell zurechenbare öffentliche Leistungen sind</w:t>
      </w:r>
    </w:p>
    <w:p>
      <w:pPr>
        <w:ind w:left="420"/>
      </w:pPr>
      <w:r>
        <w:t xml:space="preserve">1. in Ausübung hoheitlicher Befugnisse erbrachte Handlungen,</w:t>
      </w:r>
    </w:p>
    <w:p>
      <w:pPr>
        <w:ind w:left="420"/>
      </w:pPr>
      <w:r>
        <w:t xml:space="preserve">2. die Ermöglichung der Inanspruchnahme von vom Bund oder von bundesunmittelbaren Körperschaften, Anstalten und Stiftungen unterhaltenen Einrichtungen und Anlagen, soweit die Ermöglichung der Inanspruchnahme öffentlich-rechtlich geregelt ist,</w:t>
      </w:r>
    </w:p>
    <w:p>
      <w:pPr>
        <w:ind w:left="420"/>
      </w:pPr>
      <w:r>
        <w:t xml:space="preserve">3. Überwachungsmaßnahmen, Prüfungen und Untersuchungen sowie</w:t>
      </w:r>
    </w:p>
    <w:p>
      <w:pPr>
        <w:ind w:left="420"/>
      </w:pPr>
      <w:r>
        <w:t xml:space="preserve">4. sonstige Handlungen, die im Rahmen einer öffentlich-rechtlichen Verwaltungstätigkeit erbracht werden,</w:t>
      </w:r>
    </w:p>
    <w:p>
      <w:r>
        <w:t xml:space="preserve">soweit ihnen Außenwirkung zukommt.</w:t>
      </w:r>
    </w:p>
    <w:p>
      <w:r>
        <w:t xml:space="preserve">(2) Individuell zurechenbar ist eine Leistung,</w:t>
      </w:r>
    </w:p>
    <w:p>
      <w:pPr>
        <w:ind w:left="420"/>
      </w:pPr>
      <w:r>
        <w:t xml:space="preserve">1. die beantragt oder sonst willentlich in Anspruch genommen wird,</w:t>
      </w:r>
    </w:p>
    <w:p>
      <w:pPr>
        <w:ind w:left="420"/>
      </w:pPr>
      <w:r>
        <w:t xml:space="preserve">2. die zugunsten des von der Leistung Betroffenen erbracht wird,</w:t>
      </w:r>
    </w:p>
    <w:p>
      <w:pPr>
        <w:ind w:left="420"/>
      </w:pPr>
      <w:r>
        <w:t xml:space="preserve">3. die durch den von der Leistung Betroffenen veranlasst wurde oder</w:t>
      </w:r>
    </w:p>
    <w:p>
      <w:pPr>
        <w:ind w:left="420"/>
      </w:pPr>
      <w:r>
        <w:t xml:space="preserve">4. bei der ein Anknüpfungspunkt im Pflichtenkreis des von der Leistung Betroffenen rechtlich begründet ist; für Stichprobenkontrollen gilt dies nur, soweit diese nach anderen Gesetzen des Bundes oder Rechtsakten der Europäischen Union besonders angeordnet sind und von dem Gegenstand der Kontrolle eine erhebliche Gefahr ausgeht.</w:t>
      </w:r>
    </w:p>
    <w:p>
      <w:r>
        <w:t xml:space="preserve">(3) Kosten im Sinne dieses Gesetzes sind solche, die nach betriebswirtschaftlichen Grundsätzen als Einzel- und Gemeinkosten ansatzfähig sind, insbesondere Personal- und Sachkosten sowie kalkulatorische Kosten. Zu den Gemeinkosten zählen auch die Kosten der Rechts- und Fachaufsicht.</w:t>
      </w:r>
    </w:p>
    <w:p>
      <w:r>
        <w:t xml:space="preserve">(4) Gebühren sind öffentlich-rechtliche Geldleistungen, die der Gebührengläubiger vom Gebührenschuldner für individuell zurechenbare öffentliche Leistungen erhebt.</w:t>
      </w:r>
    </w:p>
    <w:p>
      <w:r>
        <w:t xml:space="preserve">(5) Auslagen sind nicht von der Gebühr umfasste Kosten, die die Behörde für individuell zurechenbare öffentliche Leistungen im Einzelfall nach § 12 Absatz 1 oder 2 erhebt.</w:t>
      </w:r>
    </w:p>
    <w:p>
      <w:r>
        <w:t xml:space="preserve">(6) Behörde im Sinne dieses Gesetzes ist jede Stelle, die Aufgaben der öffentlichen Verwaltung wahrnimmt.</w:t>
      </w:r>
    </w:p>
    <w:p>
      <w:r>
        <w:rPr>
          <w:color w:val="555555"/>
          <w:sz w:val="17"/>
        </w:rPr>
        <w:t xml:space="preserve">Zitiervorschlag: § 3 BGebG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https://recht.nulegal.eu/gesetze/BGebG/3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