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BGebG — Unterbrechung der Zahlungsverjährung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Verjährung nach § 18 wird unterbrochen durch</w:t>
      </w:r>
    </w:p>
    <w:p>
      <w:pPr>
        <w:ind w:left="420"/>
      </w:pPr>
      <w:r>
        <w:t xml:space="preserve">1. schriftliche Geltendmachung des Anspruchs,</w:t>
      </w:r>
    </w:p>
    <w:p>
      <w:pPr>
        <w:ind w:left="420"/>
      </w:pPr>
      <w:r>
        <w:t xml:space="preserve">2. Zahlungsaufschub,</w:t>
      </w:r>
    </w:p>
    <w:p>
      <w:pPr>
        <w:ind w:left="420"/>
      </w:pPr>
      <w:r>
        <w:t xml:space="preserve">3. Stundung,</w:t>
      </w:r>
    </w:p>
    <w:p>
      <w:pPr>
        <w:ind w:left="420"/>
      </w:pPr>
      <w:r>
        <w:t xml:space="preserve">4. Aussetzung der Vollziehung,</w:t>
      </w:r>
    </w:p>
    <w:p>
      <w:pPr>
        <w:ind w:left="420"/>
      </w:pPr>
      <w:r>
        <w:t xml:space="preserve">5. Sicherheitsleistung,</w:t>
      </w:r>
    </w:p>
    <w:p>
      <w:pPr>
        <w:ind w:left="420"/>
      </w:pPr>
      <w:r>
        <w:t xml:space="preserve">6. Vollstreckungsaufschub,</w:t>
      </w:r>
    </w:p>
    <w:p>
      <w:pPr>
        <w:ind w:left="420"/>
      </w:pPr>
      <w:r>
        <w:t xml:space="preserve">7. eine Vollstreckungsmaßnahme,</w:t>
      </w:r>
    </w:p>
    <w:p>
      <w:pPr>
        <w:ind w:left="420"/>
      </w:pPr>
      <w:r>
        <w:t xml:space="preserve">8. Anmeldung im Insolvenzverfahren,</w:t>
      </w:r>
    </w:p>
    <w:p>
      <w:pPr>
        <w:ind w:left="420"/>
      </w:pPr>
      <w:r>
        <w:t xml:space="preserve">9. Aufnahme in einen Insolvenzplan oder einen gerichtlichen Schuldenbereinigungsplan,</w:t>
      </w:r>
    </w:p>
    <w:p>
      <w:pPr>
        <w:ind w:left="420"/>
      </w:pPr>
      <w:r>
        <w:t xml:space="preserve">10. Einbeziehung in ein Verfahren, das die Restschuldbefreiung für den Schuldner zum Ziel hat, oder</w:t>
      </w:r>
    </w:p>
    <w:p>
      <w:pPr>
        <w:ind w:left="420"/>
      </w:pPr>
      <w:r>
        <w:t xml:space="preserve">11. Ermittlungen des Gläubigers nach dem Wohnsitz oder dem Aufenthaltsort des Gebührenschuldners.</w:t>
      </w:r>
    </w:p>
    <w:p>
      <w:r>
        <w:t xml:space="preserve">(2) Die Unterbrechung der Verjährung durch eine der in Absatz 1 genannten Maßnahmen dauert fort bis</w:t>
      </w:r>
    </w:p>
    <w:p>
      <w:pPr>
        <w:ind w:left="420"/>
      </w:pPr>
      <w:r>
        <w:t xml:space="preserve">1. die Stundung, die Aussetzung der Vollziehung oder der Vollstreckungsaufschub beendet ist,</w:t>
      </w:r>
    </w:p>
    <w:p>
      <w:pPr>
        <w:ind w:left="420"/>
      </w:pPr>
      <w:r>
        <w:t xml:space="preserve">2. bei Sicherheitsleistung, Pfändungspfandrecht, Zwangshypothek oder einem sonstigen Vorzugsrecht auf Befriedigung das entsprechende Recht erloschen ist,</w:t>
      </w:r>
    </w:p>
    <w:p>
      <w:pPr>
        <w:ind w:left="420"/>
      </w:pPr>
      <w:r>
        <w:t xml:space="preserve">3. das Insolvenzverfahren beendet ist,</w:t>
      </w:r>
    </w:p>
    <w:p>
      <w:pPr>
        <w:ind w:left="420"/>
      </w:pPr>
      <w:r>
        <w:t xml:space="preserve">4. der Insolvenzplan oder der gerichtliche Schuldenbereinigungsplan erfüllt ist oder hinfällig wird,</w:t>
      </w:r>
    </w:p>
    <w:p>
      <w:pPr>
        <w:ind w:left="420"/>
      </w:pPr>
      <w:r>
        <w:t xml:space="preserve">5. die Restschuldbefreiung erteilt oder versagt wird oder das Verfahren, das die Restschuldbefreiung zum Ziel hat, vorzeitig beendet wird oder</w:t>
      </w:r>
    </w:p>
    <w:p>
      <w:pPr>
        <w:ind w:left="420"/>
      </w:pPr>
      <w:r>
        <w:t xml:space="preserve">6. die Ermittlung der Behörde nach dem Wohnsitz oder dem Aufenthalt des Gebührenschuldners beendet ist.</w:t>
      </w:r>
    </w:p>
    <w:p>
      <w:r>
        <w:t xml:space="preserve">(3) Mit Ablauf des Kalenderjahres, in dem die Unterbrechung endet, beginnt eine neue Verjährungsfrist.</w:t>
      </w:r>
    </w:p>
    <w:p>
      <w:r>
        <w:t xml:space="preserve">(4) Die Verjährung wird nur in Höhe des Betrags unterbrochen, auf den sich die Unterbrechung bezieht.</w:t>
      </w:r>
    </w:p>
    <w:p>
      <w:r>
        <w:rPr>
          <w:color w:val="555555"/>
          <w:sz w:val="17"/>
        </w:rPr>
        <w:t xml:space="preserve">Zitiervorschlag: § 19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