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BGVPLTErG — Übertragene Aufgaben, Verordnungsermächtigung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Berufsgenossenschaft Verkehrswirtschaft Post-Logistik Telekommunikation werden folgende weitere Aufgaben übertragen:</w:t>
      </w:r>
    </w:p>
    <w:p>
      <w:pPr>
        <w:ind w:left="420"/>
      </w:pPr>
      <w:r>
        <w:t xml:space="preserve">1. die Unfallfürsorge einschließlich Prävention für die Beamten mit Ausnahme der nach den §§ 36 bis 43 des Beamtenversorgungsgesetzes zu gewährenden Leistungen,</w:t>
      </w:r>
    </w:p>
    <w:p>
      <w:pPr>
        <w:ind w:left="420"/>
      </w:pPr>
      <w:r>
        <w:t xml:space="preserve">2. die Gewährung von Sachschadenersatz nach § 78 des Bundesbeamtengesetzes sowie</w:t>
      </w:r>
    </w:p>
    <w:p>
      <w:pPr>
        <w:ind w:left="420"/>
      </w:pPr>
      <w:r>
        <w:t xml:space="preserve">3. die Geltendmachung eines Schadenersatzanspruchs nach § 76 des Bundesbeamtengesetzes</w:t>
      </w:r>
    </w:p>
    <w:p>
      <w:r>
        <w:t xml:space="preserve">für die in § 121 Absatz 2 Nummer 3 bis 8 des Siebten Buches Sozialgesetzbuch genannten Unternehmen; die Unternehmen haben die Kosten zu erstatten.</w:t>
      </w:r>
    </w:p>
    <w:p>
      <w:r>
        <w:t xml:space="preserve">(2) Die Berufsgenossenschaft Verkehrswirtschaft Post-Logistik Telekommunikation nimmt die Befugnisse einer obersten Dienstbehörde für die in Absatz 1 Nummer 1 und 2 genannten Angelegenheiten wahr. Das Bundesministerium der Finanzen kann sich in diesen Angelegenheiten die Entscheidung vorbehalten oder sie von seiner Zustimmung abhängig machen; auch kann es verbindliche Grundsätze für die Genehmigung aufstellen.</w:t>
      </w:r>
    </w:p>
    <w:p>
      <w:r>
        <w:t xml:space="preserve">(3) Für die in Absatz 1 Nummer 3 genannten Angelegenheiten kann die Berufsgenossenschaft Verkehrswirtschaft Post-Logistik Telekommunikation im Benehmen mit den in Absatz 1 genannten Unternehmen Grundsätze aufstellen.</w:t>
      </w:r>
    </w:p>
    <w:p>
      <w:r>
        <w:t xml:space="preserve">(4) Die in Absatz 1 genannten Unternehmen sind verpflichtet, die Berufsgenossenschaft Verkehrswirtschaft Post-Logistik Telekommunikation bei der Durchführung der ihr übertragenen Aufgaben zu unterstützen. Das Nähere regelt die Berufsgenossenschaft mit den Unternehmen durch Vereinbarungen.</w:t>
      </w:r>
    </w:p>
    <w:p>
      <w:r>
        <w:t xml:space="preserve">(5) Die Aufsicht über die Durchführung der der Berufsgenossenschaft Verkehrswirtschaft Post-Logistik Telekommunikation übertragenen Aufgaben führt das Bundesministerium der Finanzen. Die Vorschriften über die Selbstverwaltung der Träger der Sozialversicherung finden keine Anwendung. Kommt die Berufsgenossenschaft Verkehrswirtschaft Post-Logistik Telekommunikation einer aufsichtlichen Weisung innerhalb einer gesetzten Frist nicht nach, so kann das Bundesministerium der Finanzen die Aufgaben nach Absatz 1 auf Kosten der Berufsgenossenschaft Verkehrswirtschaft Post-Logistik Telekommunikation selbst oder durch Beauftragte ausführen. In diesem Fall gehen die der Berufsgenossenschaft Verkehrswirtschaft Post-Logistik Telekommunikation obliegenden Befugnisse nach Absatz 2 Satz 1 auf das Bundesministerium der Finanzen über.</w:t>
      </w:r>
    </w:p>
    <w:p>
      <w:r>
        <w:t xml:space="preserve">(6) Das Nähere zur Aufgabenübertragung nach den Absätzen 1 bis 5 bestimmt das Bundesministerium der Finanzen durch Rechtsverordnung, die nicht der Zustimmung des Bundesrates bedarf.</w:t>
      </w:r>
    </w:p>
    <w:p>
      <w:r>
        <w:rPr>
          <w:color w:val="555555"/>
          <w:sz w:val="17"/>
        </w:rPr>
        <w:t xml:space="preserve">Zitiervorschlag: § 5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