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BGVGebV — Befreiung von Gebühren und Auslagen</w:t>
      </w:r>
    </w:p>
    <w:p>
      <w:r>
        <w:rPr>
          <w:color w:val="555555"/>
          <w:sz w:val="18"/>
        </w:rPr>
        <w:t xml:space="preserve">BG Verkehr-Gebührenverordnung</w:t>
      </w:r>
    </w:p>
    <w:p>
      <w:r>
        <w:rPr>
          <w:color w:val="555555"/>
          <w:sz w:val="18"/>
        </w:rPr>
        <w:t xml:space="preserve">Historische Fassung: Stand 10.06.2019 bis 01.10.2021. Dies ist nicht die aktuelle Fassung.</w:t>
      </w:r>
    </w:p>
    <w:p>
      <w:r>
        <w:t xml:space="preserve">Soweit Kosten für ärztliche Untersuchungen zur Erteilung eines Seediensttauglichkeitszeugnisses oder Kosten der Untersuchungen für jugendliche Besatzungsmitglieder von der Berufsgenossenschaft oder vom Bund getragen werden, ist die zu untersuchende Person von der Entrichtung von Gebühren und Auslagen befreit.</w:t>
      </w:r>
    </w:p>
    <w:p>
      <w:r>
        <w:rPr>
          <w:color w:val="555555"/>
          <w:sz w:val="17"/>
        </w:rPr>
        <w:t xml:space="preserve">Zitiervorschlag: § 4 BGVGebV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https://recht.nulegal.eu/gesetze/BGVGebV/4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