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BGSResOffBPräsErnAnO</w:t>
      </w:r>
    </w:p>
    <w:p>
      <w:r>
        <w:rPr>
          <w:color w:val="555555"/>
          <w:sz w:val="18"/>
        </w:rPr>
        <w:t xml:space="preserve">Anordnung des Bundespräsidenten über die Ernennung und Entlassung der Grenzschutzoffiziere der Reserve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nach ihrer Verkündung in Kraft.</w:t>
      </w:r>
    </w:p>
    <w:p>
      <w:r>
        <w:rPr>
          <w:color w:val="555555"/>
          <w:sz w:val="17"/>
        </w:rPr>
        <w:t xml:space="preserve">Zitiervorschlag: Art 3 BGSResOffBPräsErnAnO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https://recht.nulegal.eu/gesetze/BGSResOffBPr%C3%A4sErnAnO/3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BGSResOffBPräsErnAnO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