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BGSNeuRegG</w:t>
      </w:r>
    </w:p>
    <w:p>
      <w:r>
        <w:rPr>
          <w:color w:val="555555"/>
          <w:sz w:val="18"/>
        </w:rPr>
        <w:t xml:space="preserve">Bundesgrenzschutzneuregelungsgesetz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Artikel 1</w:t>
      </w:r>
    </w:p>
    <w:p>
      <w:r>
        <w:rPr>
          <w:rFonts w:ascii="Courier New" w:hAnsi="Courier New"/>
          <w:sz w:val="17"/>
        </w:rPr>
        <w:t xml:space="preserve">    Gesetz über den Bundesgrenzschutz (Bundesgrenzschutzgesetz - BGSG)</w:t>
      </w:r>
    </w:p>
    <w:p>
      <w:r>
        <w:rPr>
          <w:rFonts w:ascii="Courier New" w:hAnsi="Courier New"/>
          <w:sz w:val="17"/>
        </w:rPr>
        <w:t xml:space="preserve">Artikel 2</w:t>
      </w:r>
    </w:p>
    <w:p>
      <w:r>
        <w:rPr>
          <w:rFonts w:ascii="Courier New" w:hAnsi="Courier New"/>
          <w:sz w:val="17"/>
        </w:rPr>
        <w:t xml:space="preserve">    Folgeänderungen</w:t>
      </w:r>
    </w:p>
    <w:p>
      <w:r>
        <w:rPr>
          <w:rFonts w:ascii="Courier New" w:hAnsi="Courier New"/>
          <w:sz w:val="17"/>
        </w:rPr>
        <w:t xml:space="preserve">§ 1    BGS-Zoll-Verordnung</w:t>
      </w:r>
    </w:p>
    <w:p>
      <w:r>
        <w:rPr>
          <w:rFonts w:ascii="Courier New" w:hAnsi="Courier New"/>
          <w:sz w:val="17"/>
        </w:rPr>
        <w:t xml:space="preserve">§ 2    BAföG-Einkommensverordnung</w:t>
      </w:r>
    </w:p>
    <w:p>
      <w:r>
        <w:rPr>
          <w:rFonts w:ascii="Courier New" w:hAnsi="Courier New"/>
          <w:sz w:val="17"/>
        </w:rPr>
        <w:t xml:space="preserve">§ 3    Bundespersonalvertretungsgesetz</w:t>
      </w:r>
    </w:p>
    <w:p>
      <w:r>
        <w:rPr>
          <w:rFonts w:ascii="Courier New" w:hAnsi="Courier New"/>
          <w:sz w:val="17"/>
        </w:rPr>
        <w:t xml:space="preserve">§ 4    Betäubungsmittelgesetz</w:t>
      </w:r>
    </w:p>
    <w:p>
      <w:r>
        <w:rPr>
          <w:rFonts w:ascii="Courier New" w:hAnsi="Courier New"/>
          <w:sz w:val="17"/>
        </w:rPr>
        <w:t xml:space="preserve">§ 5    Bundeskriminalamtgesetz</w:t>
      </w:r>
    </w:p>
    <w:p>
      <w:r>
        <w:rPr>
          <w:rFonts w:ascii="Courier New" w:hAnsi="Courier New"/>
          <w:sz w:val="17"/>
        </w:rPr>
        <w:t xml:space="preserve">§ 6    Wohngeldgesetz</w:t>
      </w:r>
    </w:p>
    <w:p>
      <w:r>
        <w:rPr>
          <w:rFonts w:ascii="Courier New" w:hAnsi="Courier New"/>
          <w:sz w:val="17"/>
        </w:rPr>
        <w:t xml:space="preserve">§ 7    Wehrpflichtgesetz</w:t>
      </w:r>
    </w:p>
    <w:p>
      <w:r>
        <w:rPr>
          <w:rFonts w:ascii="Courier New" w:hAnsi="Courier New"/>
          <w:sz w:val="17"/>
        </w:rPr>
        <w:t xml:space="preserve">§ 8    Waffengesetz</w:t>
      </w:r>
    </w:p>
    <w:p>
      <w:r>
        <w:rPr>
          <w:rFonts w:ascii="Courier New" w:hAnsi="Courier New"/>
          <w:sz w:val="17"/>
        </w:rPr>
        <w:t xml:space="preserve">§ 9    Sprengstoffgesetz</w:t>
      </w:r>
    </w:p>
    <w:p>
      <w:r>
        <w:rPr>
          <w:rFonts w:ascii="Courier New" w:hAnsi="Courier New"/>
          <w:sz w:val="17"/>
        </w:rPr>
        <w:t xml:space="preserve">§ 10    Bundesversorgungsgesetz</w:t>
      </w:r>
    </w:p>
    <w:p>
      <w:r>
        <w:rPr>
          <w:rFonts w:ascii="Courier New" w:hAnsi="Courier New"/>
          <w:sz w:val="17"/>
        </w:rPr>
        <w:t xml:space="preserve">§ 11    Fahrzeugregisterverordnung</w:t>
      </w:r>
    </w:p>
    <w:p>
      <w:r>
        <w:rPr>
          <w:rFonts w:ascii="Courier New" w:hAnsi="Courier New"/>
          <w:sz w:val="17"/>
        </w:rPr>
        <w:t xml:space="preserve">§ 12    Luftverkehrsgesetz</w:t>
      </w:r>
    </w:p>
    <w:p>
      <w:r>
        <w:rPr>
          <w:rFonts w:ascii="Courier New" w:hAnsi="Courier New"/>
          <w:sz w:val="17"/>
        </w:rPr>
        <w:t xml:space="preserve">§ 13    Rückkehr zum einheitlichen Verordnungsrang</w:t>
      </w:r>
    </w:p>
    <w:p>
      <w:r>
        <w:rPr>
          <w:rFonts w:ascii="Courier New" w:hAnsi="Courier New"/>
          <w:sz w:val="17"/>
        </w:rPr>
        <w:t xml:space="preserve">Artikel 3</w:t>
      </w:r>
    </w:p>
    <w:p>
      <w:r>
        <w:rPr>
          <w:rFonts w:ascii="Courier New" w:hAnsi="Courier New"/>
          <w:sz w:val="17"/>
        </w:rPr>
        <w:t xml:space="preserve">    Inkrafttretens-, Außerkrafttretens- und Anwendungsbestimmungen</w:t>
      </w:r>
    </w:p>
    <w:p>
      <w:r>
        <w:rPr>
          <w:color w:val="555555"/>
          <w:sz w:val="17"/>
        </w:rPr>
        <w:t xml:space="preserve">Zitiervorschlag: Inhaltsübersicht BGSNeuRegG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https://recht.nulegal.eu/gesetze/BGSNeuRegG/inhaltsuebersicht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