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BGSNeuRegG</w:t>
      </w:r>
    </w:p>
    <w:p>
      <w:r>
        <w:rPr>
          <w:color w:val="555555"/>
          <w:sz w:val="18"/>
        </w:rPr>
        <w:t xml:space="preserve">Bundesgrenzschutzneuregelungsgesetz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BGSNeuRegG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https://recht.nulegal.eu/gesetze/BGSNeuRegG/eingangsformel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