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BGSG — Gehorsamspflicht und Verantwortlichkeit</w:t>
      </w:r>
    </w:p>
    <w:p>
      <w:r>
        <w:rPr>
          <w:color w:val="555555"/>
          <w:sz w:val="18"/>
        </w:rPr>
        <w:t xml:space="preserve">Bundesgrenzschutzgesetz</w:t>
      </w:r>
    </w:p>
    <w:p>
      <w:r>
        <w:rPr>
          <w:color w:val="555555"/>
          <w:sz w:val="18"/>
        </w:rPr>
        <w:t xml:space="preserve">Stand: 10.06.2019 (konsolidierte Textfassung, kein amtliches Inkrafttretensdatum)</w:t>
      </w:r>
    </w:p>
    <w:p>
      <w:r>
        <w:t xml:space="preserve">(1) Der Dienstleistende hat dienstliche Anordnungen seiner Vorgesetzten zu befolgen.</w:t>
      </w:r>
    </w:p>
    <w:p>
      <w:r>
        <w:t xml:space="preserve">(2) Der Dienstleistende trägt für die Rechtmäßigkeit seiner dienstlichen Handlungen die volle persönliche Verantwortung.</w:t>
      </w:r>
    </w:p>
    <w:p>
      <w:r>
        <w:t xml:space="preserve">(3) Bedenken gegen die Rechtmäßigkeit dienstlicher Anordnungen hat der Dienstleistende unverzüglich bei seinem unmittelbaren Vorgesetzten geltend zu machen. Wird die Anordnung aufrechterhalten, so hat sich der Dienstleistende, wenn seine Bedenken wegen ihrer Rechtmäßigkeit fortbestehen, an den nächsthöheren Vorgesetzten zu wenden. Bestätigt dieser die Anordnung, so muß der Dienstleistende sie ausführen, sofern nicht das ihm aufgetragene Verhalten strafbar oder ordnungswidrig und die Strafbarkeit oder Ordnungswidrigkeit für ihn erkennbar ist oder das ihm aufgetragene Verhalten die Würde des Menschen verletzt; von der eigenen Verantwortung ist er befreit. Die Bestätigung hat auf Verlangen schriftlich zu erfolgen.</w:t>
      </w:r>
    </w:p>
    <w:p>
      <w:r>
        <w:t xml:space="preserve">(4) Verlangt der unmittelbare Vorgesetzte die sofortige Ausführung der Anordnung, weil Gefahr im Verzug ist und die Entscheidung des nächsthöheren Vorgesetzten nicht rechtzeitig herbeigeführt werden kann, so gilt Absatz 3 Satz 3 und 4 entsprechend.</w:t>
      </w:r>
    </w:p>
    <w:p>
      <w:r>
        <w:t xml:space="preserve">(5) Ordnet ein Vorgesetzter die Anwendung unmittelbaren Zwanges durch Dienstleistende an, so ist an Stelle der Absätze 3 und 4 § 7 Abs. 1 bis 3 des Gesetzes über den unmittelbaren Zwang bei Ausübung öffentlicher Gewalt durch Vollzugsbeamte des Bundes (UZwG) entsprechend anzuwenden.</w:t>
      </w:r>
    </w:p>
    <w:p>
      <w:r>
        <w:rPr>
          <w:color w:val="555555"/>
          <w:sz w:val="17"/>
        </w:rPr>
        <w:t xml:space="preserve">Zitiervorschlag: § 56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