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 BGSG 1994 — Grenzübergangsstellen, Grenzerlaubnis</w:t>
      </w:r>
    </w:p>
    <w:p>
      <w:r>
        <w:rPr>
          <w:color w:val="555555"/>
          <w:sz w:val="18"/>
        </w:rPr>
        <w:t xml:space="preserve">Bundespolizeigesetz</w:t>
      </w:r>
    </w:p>
    <w:p>
      <w:r>
        <w:rPr>
          <w:color w:val="555555"/>
          <w:sz w:val="18"/>
        </w:rPr>
        <w:t xml:space="preserve">Stand: 01.07.2020 (konsolidierte Textfassung, kein amtliches Inkrafttretensdatum)</w:t>
      </w:r>
    </w:p>
    <w:p>
      <w:r>
        <w:t xml:space="preserve">(1) Das Bundesministerium des Innern, für Bau und Heimat entscheidet im Benehmen mit dem Bundesministerium der Finanzen über die Zulassung und Schließung von Grenzübergangsstellen. Es gibt diese Entscheidungen im Bundesanzeiger bekannt.</w:t>
      </w:r>
    </w:p>
    <w:p>
      <w:r>
        <w:t xml:space="preserve">(2) Die Bundespolizei setzt im Benehmen mit dem Hauptzollamt die Verkehrsstunden für die einzelnen Grenzübergangsstellen entsprechend dem Verkehrsbedürfnis fest und machen sie durch Aushang an der Grenzübergangsstelle bekannt.</w:t>
      </w:r>
    </w:p>
    <w:p>
      <w:r>
        <w:t xml:space="preserve">(3) Die Bundespolizei kann Personen oder Personengruppen die Erlaubnis erteilen, die Grenze außerhalb der zugelassenen Grenzübergangsstellen, außerhalb der festgesetzten Verkehrsstunden oder mit anderen als den zugelassenen Verkehrsarten zu überschreiten, wenn ein besonderes Bedürfnis dafür besteht und öffentliche Belange nicht entgegenstehen. Die Grenzerlaubnis kann unter Bedingungen erteilt und auch nachträglich mit Auflagen versehen und befristet werden; sie kann jederzeit widerrufen werden.</w:t>
      </w:r>
    </w:p>
    <w:p>
      <w:r>
        <w:t xml:space="preserve">(4) Soweit ein Land im Einvernehmen mit dem Bund Aufgaben des grenzpolizeilichen Einzeldienstes mit eigenen Kräften wahrnimmt, kann in der Vereinbarung gemäß § 2 Abs. 3 bestimmt werden, daß Behörden oder Dienststellen der Polizei des Landes anstelle der Bundespolizei nach den Absätzen 2 und 3 tätig werden.</w:t>
      </w:r>
    </w:p>
    <w:p>
      <w:r>
        <w:t xml:space="preserve">(5) Soweit der Zollverwaltung Aufgaben nach § 2 durch Rechtsverordnung nach § 68 Satz 1 zur Ausübung übertragen sind, kann in der Rechtsverordnung bestimmt werden, daß Behörden der Zollverwaltung anstelle der Bundespolizei nach Absatz 3 tätig werden.</w:t>
      </w:r>
    </w:p>
    <w:p>
      <w:r>
        <w:rPr>
          <w:color w:val="555555"/>
          <w:sz w:val="17"/>
        </w:rPr>
        <w:t xml:space="preserve">Zitiervorschlag: § 61 BGSG 1994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https://recht.nulegal.eu/gesetze/BGSG%201994/61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