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59 BGSG 1994 — Verbandspolizeiliche Aufgabenwahrnehmung</w:t>
      </w:r>
    </w:p>
    <w:p>
      <w:r>
        <w:rPr>
          <w:color w:val="555555"/>
          <w:sz w:val="18"/>
        </w:rPr>
        <w:t xml:space="preserve">Bundespolizeigesetz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Bundespolizei setzt Kräfte der Verbände und Einheiten der Bundespolizei vornehmlich für Maßnahmen ein, die den Einsatz geschlossener Verbände oder Einheiten erfordern.</w:t>
      </w:r>
    </w:p>
    <w:p>
      <w:r>
        <w:t xml:space="preserve">(2) Erfordert die Abwehr einer Gefahr im Zuständigkeitsbereich der Bundespolizei den Einsatz geschlossener Verbände oder Einheiten, sind die erforderlichen Maßnahmen im Benehmen mit der Polizei des Landes zu treffen.</w:t>
      </w:r>
    </w:p>
    <w:p>
      <w:r>
        <w:rPr>
          <w:color w:val="555555"/>
          <w:sz w:val="17"/>
        </w:rPr>
        <w:t xml:space="preserve">Zitiervorschlag: § 59 BGSG 1994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https://recht.nulegal.eu/gesetze/BGSG%201994/59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