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BGSG 1994 — Luftsicherheit</w:t>
      </w:r>
    </w:p>
    <w:p>
      <w:r>
        <w:rPr>
          <w:color w:val="555555"/>
          <w:sz w:val="18"/>
        </w:rPr>
        <w:t xml:space="preserve">Bundespolizeigesetz</w:t>
      </w:r>
    </w:p>
    <w:p>
      <w:r>
        <w:rPr>
          <w:color w:val="555555"/>
          <w:sz w:val="18"/>
        </w:rPr>
        <w:t xml:space="preserve">Stand: 01.07.2020 (konsolidierte Textfassung, kein amtliches Inkrafttretensdatum)</w:t>
      </w:r>
    </w:p>
    <w:p>
      <w:r>
        <w:t xml:space="preserve">Der Bundespolizei obliegt der Schutz vor Angriffen auf die Sicherheit des Luftverkehrs nach den §§ 3, 5, 9 Absatz 1a und § 10a Absatz 2 des Luftsicherheitsgesetzes, soweit diese Aufgaben nach § 16 Absatz 3a und 3b des Luftsicherheitsgesetzes in bundeseigener Verwaltung ausgeführt werden. In den Fällen des § 16 Absatz 3b des Luftsicherheitsgesetzes gilt dies nur, soweit ihr die Aufgaben durch das Bundesministerium für Verkehr und digitale Infrastruktur im Einvernehmen mit dem Bundesministerium des Innern, für Bau und Heimat übertragen worden sind.</w:t>
      </w:r>
    </w:p>
    <w:p>
      <w:r>
        <w:rPr>
          <w:color w:val="555555"/>
          <w:sz w:val="17"/>
        </w:rPr>
        <w:t xml:space="preserve">Zitiervorschlag: § 4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