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BGSG 1994 — Übermittlung personenbezogener Daten an Mitgliedstaaten der Europäischen Union</w:t>
      </w:r>
    </w:p>
    <w:p>
      <w:r>
        <w:rPr>
          <w:color w:val="555555"/>
          <w:sz w:val="18"/>
        </w:rPr>
        <w:t xml:space="preserve">Bundespolizeigesetz</w:t>
      </w:r>
    </w:p>
    <w:p>
      <w:r>
        <w:rPr>
          <w:color w:val="555555"/>
          <w:sz w:val="18"/>
        </w:rPr>
        <w:t xml:space="preserve">Stand: 10.06.2019 (konsolidierte Textfassung, kein amtliches Inkrafttretensdatum)</w:t>
      </w:r>
    </w:p>
    <w:p>
      <w:r>
        <w:t xml:space="preserve">(1) Auf ein Ersuchen einer Polizeibehörde oder einer sonstigen für die Verhütung und Verfolgung von Straftaten zuständigen öffentlichen Stelle eines Mitgliedstaates der Europäischen Union kann die Bundespolizei personenbezogene Daten zum Zweck der Verhütung von Straftaten übermitteln. Für die Übermittlung dieser Daten gelten die Vorschriften über die Datenübermittlung im innerstaatlichen Bereich entsprechend.</w:t>
      </w:r>
    </w:p>
    <w:p>
      <w:r>
        <w:t xml:space="preserve">(2) Die Übermittlung personenbezogener Daten nach Absatz 1 ist nur zulässig, wenn das Ersuchen mindestens folgende Angaben enthält:</w:t>
      </w:r>
    </w:p>
    <w:p>
      <w:pPr>
        <w:ind w:left="420"/>
      </w:pPr>
      <w:r>
        <w:t xml:space="preserve">1. die Bezeichnung und die Anschrift der ersuchenden Behörde,</w:t>
      </w:r>
    </w:p>
    <w:p>
      <w:pPr>
        <w:ind w:left="420"/>
      </w:pPr>
      <w:r>
        <w:t xml:space="preserve">2. die Bezeichnung der Straftat, zu deren Verhütung die Daten benötigt werden,</w:t>
      </w:r>
    </w:p>
    <w:p>
      <w:pPr>
        <w:ind w:left="420"/>
      </w:pPr>
      <w:r>
        <w:t xml:space="preserve">3. die Beschreibung des Sachverhalts, der dem Ersuchen zugrunde liegt,</w:t>
      </w:r>
    </w:p>
    <w:p>
      <w:pPr>
        <w:ind w:left="420"/>
      </w:pPr>
      <w:r>
        <w:t xml:space="preserve">4. die Benennung des Zwecks, zu dem die Daten erbeten werden,</w:t>
      </w:r>
    </w:p>
    <w:p>
      <w:pPr>
        <w:ind w:left="420"/>
      </w:pPr>
      <w:r>
        <w:t xml:space="preserve">5. den Zusammenhang zwischen dem Zweck, zu dem die Informationen oder Erkenntnisse erbeten werden, und der Person, auf die sich diese Informationen beziehen,</w:t>
      </w:r>
    </w:p>
    <w:p>
      <w:pPr>
        <w:ind w:left="420"/>
      </w:pPr>
      <w:r>
        <w:t xml:space="preserve">6. Einzelheiten zur Identität der betroffenen Person, sofern sich das Ersuchen auf eine bekannte Person bezieht, und</w:t>
      </w:r>
    </w:p>
    <w:p>
      <w:pPr>
        <w:ind w:left="420"/>
      </w:pPr>
      <w:r>
        <w:t xml:space="preserve">7. Gründe für die Annahme, dass sachdienliche Informationen und Erkenntnisse im Inland vorliegen.</w:t>
      </w:r>
    </w:p>
    <w:p>
      <w:r>
        <w:t xml:space="preserve">(3) Die Bundespolizei kann auch ohne Ersuchen personenbezogene Daten an eine Polizeibehörde oder eine sonstige für die Verhütung und Verfolgung von Straftaten zuständige öffentliche Stelle eines Mitgliedstaates der Europäischen Union übermitteln, wenn im Einzelfall die Gefahr der Begehung einer Straftat im Sinne des Artikels 2 Absatz 2 des Rahmenbeschlusses 2002/584/JI des Rates vom 13. Juni 2002 über den Europäischen Haftbefehl und die Übergabeverfahren zwischen den Mitgliedstaaten (ABl. L 190 vom 18.7.2002, S. 1), der zuletzt durch den Rahmenbeschluss 2009/299/JI (ABl. L 81 vom 27.3.2009, S. 24) geändert worden ist, besteht und konkrete Anhaltspunkte dafür vorliegen, dass die Übermittlung dieser personenbezogenen Daten dazu beitragen könnte, eine solche Straftat zu verhindern. Für die Übermittlung dieser Daten gelten die Vorschriften über die Datenübermittlung im innerstaatlichen Bereich entsprechend.</w:t>
      </w:r>
    </w:p>
    <w:p>
      <w:r>
        <w:t xml:space="preserve">(4) Die Zulässigkeit der Übermittlung personenbezogener Daten durch die Bundespolizei an eine Polizeibehörde oder eine sonstige für die Verhütung und Verfolgung von Straftaten zuständige öffentliche Stelle eines Mitgliedstaates der Europäischen Union auf der Grundlage von § 32 Absatz 3 oder besonderer völkerrechtlicher Vereinbarungen bleibt unberührt.</w:t>
      </w:r>
    </w:p>
    <w:p>
      <w:r>
        <w:t xml:space="preserve">(5) Als Polizeibehörde oder sonstige für die Verhütung und Verfolgung von Straftaten zuständige öffentliche Stelle eines Mitgliedstaates der Europäischen Union im Sinne der Absätze 1 und 3 gilt jede Stelle, die von diesem Staat gemäß Artikel 2 Buchstabe a des Rahmenbeschlusses 2006/960/JI des Rates vom 18. Dezember 2006 über die Vereinfachung des Austauschs von Informationen und Erkenntnissen zwischen den Strafverfolgungsbehörden der Mitgliedstaaten der Europäischen Union (ABl. L 386 vom 29.12.2006, S. 89, L 75 vom 15.3.2007, S. 26) benannt wurde.</w:t>
      </w:r>
    </w:p>
    <w:p>
      <w:r>
        <w:t xml:space="preserve">(6) Die Absätze 1 bis 5 finden auch Anwendung auf die Übermittlung von personenbezogenen Daten an Polizeibehörden oder sonstige für die Verhütung und Verfolgung von Straftaten zuständige öffentliche Stellen eines Schengen-assoziierten Staates im Sinne von § 91 Absatz 3 des Gesetzes über die internationale Rechtshilfe in Strafsachen.</w:t>
      </w:r>
    </w:p>
    <w:p>
      <w:r>
        <w:rPr>
          <w:color w:val="555555"/>
          <w:sz w:val="17"/>
        </w:rPr>
        <w:t xml:space="preserve">Zitiervorschlag: § 32a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