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31a BGSG 1994 — Übermittlung von Fluggastdaten</w:t>
      </w:r>
    </w:p>
    <w:p>
      <w:r>
        <w:rPr>
          <w:color w:val="555555"/>
          <w:sz w:val="18"/>
        </w:rPr>
        <w:t xml:space="preserve">Bundespolizeigesetz</w:t>
      </w:r>
    </w:p>
    <w:p>
      <w:r>
        <w:rPr>
          <w:color w:val="555555"/>
          <w:sz w:val="18"/>
        </w:rPr>
        <w:t xml:space="preserve">Stand: 10.06.2019 (konsolidierte Textfassung, kein amtliches Inkrafttretensdatum)</w:t>
      </w:r>
    </w:p>
    <w:p>
      <w:r>
        <w:t xml:space="preserve">(1) Zum Zwecke der Erfüllung der Aufgaben nach § 2 Abs. 2 Satz 1 Nr. 2 und § 12 Abs. 1 Satz 1 Nr. 1 bis 3 haben Luftfahrtunternehmen, die Fluggäste über die Schengen-Außengrenzen in das Bundesgebiet befördern, auf Anordnung der in der Rechtsverordnung nach § 58 Abs. 1 bestimmten Bundespolizeibehörde die in Absatz 3 genannten Daten in den von den Fluggästen mitgeführten Dokumenten zu erheben. Sobald die Annahme der Fluggäste für den betreffenden Flug geschlossen ist, haben die Luftfahrtunternehmen die erhobenen Daten unverzüglich an die in der Rechtsverordnung nach § 58 Abs. 1 bestimmte Bundespolizeibehörde zu übermitteln.</w:t>
      </w:r>
    </w:p>
    <w:p>
      <w:r>
        <w:t xml:space="preserve">(2) Anordnung und Übermittlung erfolgen mittels Datenfernübertragung; das Datenformat legt die in der Rechtsverordnung nach § 58 Abs. 1 bestimmte Bundespolizeibehörde fest. Eine Übermittlung auf anderem Weg ist ausnahmsweise nur zulässig, wenn eine Datenfernübertragung im Einzelfall nicht gelingt.</w:t>
      </w:r>
    </w:p>
    <w:p>
      <w:r>
        <w:t xml:space="preserve">(3) Für den betreffenden Flug ist die Gesamtzahl der beförderten Fluggäste zu übermitteln. Ferner sind für jeden Fluggast folgende Daten zu erheben und zu übermitteln:</w:t>
      </w:r>
    </w:p>
    <w:p>
      <w:pPr>
        <w:ind w:left="420"/>
      </w:pPr>
      <w:r>
        <w:t xml:space="preserve">1. der Familienname und die Vornamen,</w:t>
      </w:r>
    </w:p>
    <w:p>
      <w:pPr>
        <w:ind w:left="420"/>
      </w:pPr>
      <w:r>
        <w:t xml:space="preserve">2. das Geburtsdatum,</w:t>
      </w:r>
    </w:p>
    <w:p>
      <w:pPr>
        <w:ind w:left="420"/>
      </w:pPr>
      <w:r>
        <w:t xml:space="preserve">3. das Geschlecht,</w:t>
      </w:r>
    </w:p>
    <w:p>
      <w:pPr>
        <w:ind w:left="420"/>
      </w:pPr>
      <w:r>
        <w:t xml:space="preserve">4. die Staatsangehörigkeit,</w:t>
      </w:r>
    </w:p>
    <w:p>
      <w:pPr>
        <w:ind w:left="420"/>
      </w:pPr>
      <w:r>
        <w:t xml:space="preserve">5. die Nummer und die Art des mitgeführten Reisedokuments,</w:t>
      </w:r>
    </w:p>
    <w:p>
      <w:pPr>
        <w:ind w:left="420"/>
      </w:pPr>
      <w:r>
        <w:t xml:space="preserve">6. die Nummer und der ausstellende Staat des erforderlichen Aufenthaltstitels oder Flughafentransitvisums,</w:t>
      </w:r>
    </w:p>
    <w:p>
      <w:pPr>
        <w:ind w:left="420"/>
      </w:pPr>
      <w:r>
        <w:t xml:space="preserve">7. die für die Einreise in das Bundesgebiet vorgesehene Grenzübergangsstelle,</w:t>
      </w:r>
    </w:p>
    <w:p>
      <w:pPr>
        <w:ind w:left="420"/>
      </w:pPr>
      <w:r>
        <w:t xml:space="preserve">8. die Flugnummer,</w:t>
      </w:r>
    </w:p>
    <w:p>
      <w:pPr>
        <w:ind w:left="420"/>
      </w:pPr>
      <w:r>
        <w:t xml:space="preserve">9. die planmäßige Abflug- und Ankunftszeit und</w:t>
      </w:r>
    </w:p>
    <w:p>
      <w:pPr>
        <w:ind w:left="420"/>
      </w:pPr>
      <w:r>
        <w:t xml:space="preserve">10. der ursprüngliche Abflugort sowie die gebuchte Flugroute, soweit sich dies aus den vorgelegten oder vorhandenen Buchungsunterlagen ergibt.</w:t>
      </w:r>
    </w:p>
    <w:p>
      <w:r>
        <w:t xml:space="preserve">(4) Bei der Annahme haben die Luftfahrtunternehmen die Fluggäste jeweils darüber zu informieren, dass die vorgenannten Daten zum Zwecke der Grenzkontrolle der in der Rechtsverordnung nach § 58 Abs. 1 bestimmten Bundespolizeibehörde vorab elektronisch übermittelt und nach Maßgabe des Absatzes 5 gespeichert werden.</w:t>
      </w:r>
    </w:p>
    <w:p>
      <w:r>
        <w:t xml:space="preserve">(5) Die Daten werden bei den Luftfahrtunternehmen 24 Stunden nach ihrer Übermittlung gelöscht. Die bei der in der Rechtsverordnung nach § 58 Abs. 1 bestimmten Bundespolizeibehörde eingegangenen Daten werden 24 Stunden nach der Einreise der Fluggäste des betreffenden Fluges gelöscht, sofern sie nicht zur Erfüllung von Aufgaben nach § 2 Abs. 2 Satz 1 Nr. 2 und § 12 Abs. 1 Satz 1 Nr. 1 bis 3 benötigt werden.</w:t>
      </w:r>
    </w:p>
    <w:p>
      <w:r>
        <w:t xml:space="preserve">(6) Die §§ 63 und 64 des Aufenthaltsgesetzes bleiben unberührt.</w:t>
      </w:r>
    </w:p>
    <w:p>
      <w:r>
        <w:rPr>
          <w:color w:val="555555"/>
          <w:sz w:val="17"/>
        </w:rPr>
        <w:t xml:space="preserve">Zitiervorschlag: § 31a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https://recht.nulegal.eu/gesetze/BGSG%201994/31a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