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BGSG 1994 — Erkennungsdienstliche Maßnahmen</w:t>
      </w:r>
    </w:p>
    <w:p>
      <w:r>
        <w:rPr>
          <w:color w:val="555555"/>
          <w:sz w:val="18"/>
        </w:rPr>
        <w:t xml:space="preserve">Bundespolizeigesetz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Bundespolizei kann erkennungsdienstliche Maßnahmen vornehmen, wenn</w:t>
      </w:r>
    </w:p>
    <w:p>
      <w:pPr>
        <w:ind w:left="420"/>
      </w:pPr>
      <w:r>
        <w:t xml:space="preserve">1. eine nach § 23 Abs. 1 oder 2 zulässige Identitätsfeststellung auf andere Weise nicht oder nur unter erheblichen Schwierigkeiten möglich ist oder</w:t>
      </w:r>
    </w:p>
    <w:p>
      <w:pPr>
        <w:ind w:left="420"/>
      </w:pPr>
      <w:r>
        <w:t xml:space="preserve">2. dies zur Verhütung von Straftaten im Sinne des § 12 Abs. 1 erforderlich ist, weil der Betroffene verdächtig ist, eine solche Straftat begangen zu haben und wegen der Art oder Ausführung der Tat die Gefahr einer Wiederholung besteht.</w:t>
      </w:r>
    </w:p>
    <w:p>
      <w:r>
        <w:t xml:space="preserve">(2) Ist in den Fällen des Absatzes 1 Nr. 1 die Identität festgestellt, sind die im Zusammenhang mit der Feststellung angefallenen Unterlagen zu vernichten, es sei denn, ihre weitere Aufbewahrung ist nach Absatz 1 Nr. 2 erforderlich oder nach anderen Rechtsvorschriften zulässig. Sind die Unterlagen an andere Stellen übermittelt worden, sind diese über die erfolgte Vernichtung zu unterrichten.</w:t>
      </w:r>
    </w:p>
    <w:p>
      <w:r>
        <w:t xml:space="preserve">(3) Erkennungsdienstliche Maßnahmen sind insbesondere</w:t>
      </w:r>
    </w:p>
    <w:p>
      <w:pPr>
        <w:ind w:left="420"/>
      </w:pPr>
      <w:r>
        <w:t xml:space="preserve">1. die Abnahme von Finger- und Handflächenabdrücken,</w:t>
      </w:r>
    </w:p>
    <w:p>
      <w:pPr>
        <w:ind w:left="420"/>
      </w:pPr>
      <w:r>
        <w:t xml:space="preserve">2. die Aufnahme von Lichtbildern einschließlich Bildaufzeichnungen,</w:t>
      </w:r>
    </w:p>
    <w:p>
      <w:pPr>
        <w:ind w:left="420"/>
      </w:pPr>
      <w:r>
        <w:t xml:space="preserve">3. die Feststellungen äußerer körperlicher Merkmale,</w:t>
      </w:r>
    </w:p>
    <w:p>
      <w:pPr>
        <w:ind w:left="420"/>
      </w:pPr>
      <w:r>
        <w:t xml:space="preserve">4. Messungen und</w:t>
      </w:r>
    </w:p>
    <w:p>
      <w:pPr>
        <w:ind w:left="420"/>
      </w:pPr>
      <w:r>
        <w:t xml:space="preserve">5. mit Wissen des Betroffenen erfolgte Stimmaufzeichnungen.</w:t>
      </w:r>
    </w:p>
    <w:p>
      <w:r>
        <w:rPr>
          <w:color w:val="555555"/>
          <w:sz w:val="17"/>
        </w:rPr>
        <w:t xml:space="preserve">Zitiervorschlag: § 24 BGSG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https://recht.nulegal.eu/gesetze/BGSG%201994/24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