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BGSG 1994 — Unmittelbare Ausführung einer Maßnahme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02.10.2019 (konsolidierte Textfassung, kein amtliches Inkrafttretensdatum)</w:t>
      </w:r>
    </w:p>
    <w:p>
      <w:r>
        <w:t xml:space="preserve">Die Bundespolizei kann eine Maßnahme selbst oder durch einen Beauftragten unmittelbar ausführen, wenn der Zweck der Maßnahme durch Inanspruchnahme der nach § 17 oder § 18 Verantwortlichen nicht oder nicht rechtzeitig erreicht werden kann. Der von der Maßnahme Betroffene ist unverzüglich zu unterrichten.</w:t>
      </w:r>
    </w:p>
    <w:p>
      <w:r>
        <w:rPr>
          <w:color w:val="555555"/>
          <w:sz w:val="17"/>
        </w:rPr>
        <w:t xml:space="preserve">Zitiervorschlag: § 19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https://recht.nulegal.eu/gesetze/BGSG%201994/19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