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BGSG 1994 — Verwendung zur Unterstützung des Bundesamtes für Verfassungsschutz auf dem Gebiet der Funktechnik</w:t>
      </w:r>
    </w:p>
    <w:p>
      <w:r>
        <w:rPr>
          <w:color w:val="555555"/>
          <w:sz w:val="18"/>
        </w:rPr>
        <w:t xml:space="preserve">Bundespolizeigesetz</w:t>
      </w:r>
    </w:p>
    <w:p>
      <w:r>
        <w:rPr>
          <w:color w:val="555555"/>
          <w:sz w:val="18"/>
        </w:rPr>
        <w:t xml:space="preserve">Stand: 01.07.2020 (konsolidierte Textfassung, kein amtliches Inkrafttretensdatum)</w:t>
      </w:r>
    </w:p>
    <w:p>
      <w:r>
        <w:t xml:space="preserve">(1) Die Bundespolizei nimmt für das Bundesamt für Verfassungsschutz auf dessen Anforderung Aufgaben nach § 3 Abs. 1 des Bundesverfassungsschutzgesetzes auf dem Gebiet der Funktechnik und funkbetrieblichen Auswertung wahr, soweit der Funkverkehr nicht dem Fernmeldegeheimnis unterliegt, durch</w:t>
      </w:r>
    </w:p>
    <w:p>
      <w:pPr>
        <w:ind w:left="420"/>
      </w:pPr>
      <w:r>
        <w:t xml:space="preserve">1. Erfassung des Betriebs von Funkanlagen durch fremde Nachrichtendienste oder die vom Bundesamt für Verfassungsschutz beobachteten Personenzusammenschlüsse und Einzelpersonen,</w:t>
      </w:r>
    </w:p>
    <w:p>
      <w:pPr>
        <w:ind w:left="420"/>
      </w:pPr>
      <w:r>
        <w:t xml:space="preserve">2. funkbetriebliche Auswertung der Funkverkehre fremder Nachrichtendienste oder der vom Bundesamt für Verfassungsschutz beobachteten Personenzusammenschlüsse und Einzelpersonen,</w:t>
      </w:r>
    </w:p>
    <w:p>
      <w:pPr>
        <w:ind w:left="420"/>
      </w:pPr>
      <w:r>
        <w:t xml:space="preserve">3. funkbetriebliche Auswertung von Unterlagen, Geräten und Aufzeichnungen, die bei dem Betrieb von Funkanlagen durch fremde Nachrichtendienste oder die vom Bundesamt für Verfassungsschutz beobachteten Personenzusammenschlüsse und Einzelpersonen verwendet werden.</w:t>
      </w:r>
    </w:p>
    <w:p>
      <w:r>
        <w:t xml:space="preserve">(2) Die Wahrnehmung der Aufgaben nach Absatz 1 richtet sich nach dem Bundesverfassungsschutzgesetz; sie darf nicht mit der Erfüllung polizeilicher Aufgaben verbunden werden. Die Bundespolizei darf Befugnisse des Bundesamtes für Verfassungsschutz nur so weit in Anspruch nehmen, als dies zur Wahrnehmung dieser Aufgaben erforderlich ist. Sie darf die bei der Aufgabenwahrnehmung nach Absatz 1 erlangten personenbezogenen Daten nur für den dort bezeichneten Zweck verwenden. Die Daten dürfen bei der Bundespolizei nur solange aufbewahrt werden, wie dies zur Aufgabenwahrnehmung nach Absatz 1 erforderlich ist.</w:t>
      </w:r>
    </w:p>
    <w:p>
      <w:r>
        <w:t xml:space="preserve">(3) Das Bundesministerium des Innern, für Bau und Heimat regelt die Einzelheiten der Aufgabenwahrnehmung nach Absatz 1, insbesondere Art und Umfang der Aufgaben sowie die erforderliche technische und organisatorische Abgrenzung zu den sonstigen Aufgabenbereichen der Bundespolizei, in einer Dienstanweisung und unterrichtet hierüber sowie über erforderliche Änderungen das Parlamentarische Kontrollgremium.</w:t>
      </w:r>
    </w:p>
    <w:p>
      <w:r>
        <w:rPr>
          <w:color w:val="555555"/>
          <w:sz w:val="17"/>
        </w:rPr>
        <w:t xml:space="preserve">Zitiervorschlag: § 10 BGSG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https://recht.nulegal.eu/gesetze/BGSG%201994/10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