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BGRWG — Inkrafttreten</w:t>
      </w:r>
    </w:p>
    <w:p>
      <w:r>
        <w:rPr>
          <w:color w:val="555555"/>
          <w:sz w:val="18"/>
        </w:rPr>
        <w:t xml:space="preserve">Gesetz zur Weiterentwicklung des Behindertengleichstellungsrechts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Vorbehaltlich der Absätze 2 und 3 tritt dieses Gesetz am Tag nach der Verkündung in Kraft.</w:t>
      </w:r>
    </w:p>
    <w:p>
      <w:r>
        <w:t xml:space="preserve">(2) Die folgenden Änderungen treten am 1. Januar 2017 in Kraft:</w:t>
      </w:r>
    </w:p>
    <w:p>
      <w:pPr>
        <w:ind w:left="420"/>
      </w:pPr>
      <w:r>
        <w:t xml:space="preserve">1. Artikel 3 Nummer 1 Buchstabe b und c,</w:t>
      </w:r>
    </w:p>
    <w:p>
      <w:pPr>
        <w:ind w:left="420"/>
      </w:pPr>
      <w:r>
        <w:t xml:space="preserve">2. Artikel 4 Nummer 1 Buchstabe b sowie Nummer 3.</w:t>
      </w:r>
    </w:p>
    <w:p>
      <w:r>
        <w:t xml:space="preserve">(3) Artikel 2 tritt am 1. Januar 2018 in Kraft.</w:t>
      </w:r>
    </w:p>
    <w:p>
      <w:r>
        <w:rPr>
          <w:color w:val="555555"/>
          <w:sz w:val="17"/>
        </w:rPr>
        <w:t xml:space="preserve">Zitiervorschlag: Art 7 BGRWG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https://recht.nulegal.eu/gesetze/BGRWG/7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