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BGHWidVertrAnO — Übergangsregelung</w:t>
      </w:r>
    </w:p>
    <w:p>
      <w:r>
        <w:rPr>
          <w:color w:val="555555"/>
          <w:sz w:val="18"/>
        </w:rPr>
        <w:t xml:space="preserve">Anordnung zur Übertragung der Zuständigkeit für den Erlass von Widerspruchsbescheiden sowie der Vertretung bei Klagen von Richterinnen und Richtern sowie Beamtinnen und Beamten des Bundesgerichtshofs in Angelegenheiten der Besoldung</w:t>
      </w:r>
    </w:p>
    <w:p>
      <w:r>
        <w:rPr>
          <w:color w:val="555555"/>
          <w:sz w:val="18"/>
        </w:rPr>
        <w:t xml:space="preserve">Stand: 09.11.2022 (konsolidierte Textfassung, kein amtliches Inkrafttretensdatum)</w:t>
      </w:r>
    </w:p>
    <w:p>
      <w:r>
        <w:t xml:space="preserve">Die §§ 1 und 2 sind nicht auf Widersprüche und Klagen in Angelegenheiten der Besoldung anzuwenden, die vor dem Inkrafttreten dieser Anordnung eingelegt oder erhoben worden sind.</w:t>
      </w:r>
    </w:p>
    <w:p>
      <w:r>
        <w:rPr>
          <w:color w:val="555555"/>
          <w:sz w:val="17"/>
        </w:rPr>
        <w:t xml:space="preserve">Zitiervorschlag: § 3 BGHWidVertrAnO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https://recht.nulegal.eu/gesetze/BGHWidVertrAnO/3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