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12l BGG — Verordnungsermächtigung</w:t>
      </w:r>
    </w:p>
    <w:p>
      <w:r>
        <w:rPr>
          <w:color w:val="555555"/>
          <w:sz w:val="18"/>
        </w:rPr>
        <w:t xml:space="preserve">Behindertengleichstellungsgesetz</w:t>
      </w:r>
    </w:p>
    <w:p>
      <w:r>
        <w:rPr>
          <w:color w:val="555555"/>
          <w:sz w:val="18"/>
        </w:rPr>
        <w:t xml:space="preserve">Stand: 01.06.2022 (konsolidierte Textfassung, kein amtliches Inkrafttretensdatum)</w:t>
      </w:r>
    </w:p>
    <w:p>
      <w:r>
        <w:t xml:space="preserve">Das Bundesministerium für Arbeit und Soziales wird ermächtigt, im Einvernehmen mit dem Bundesministerium für Ernährung und Landwirtschaft durch Rechtsverordnung, die nicht der Zustimmung des Bundesrates bedarf, Folgendes zu regeln:</w:t>
      </w:r>
    </w:p>
    <w:p>
      <w:pPr>
        <w:ind w:left="420"/>
      </w:pPr>
      <w:r>
        <w:t xml:space="preserve">1. Näheres über die erforderliche Beschaffenheit des Assistenzhundes, insbesondere Wesensmerkmale, Alter und Gesundheit des auszubildenden Hundes sowie über die vom Assistenzhund zu erbringenden Unterstützungsleistungen,</w:t>
      </w:r>
    </w:p>
    <w:p>
      <w:pPr>
        <w:ind w:left="420"/>
      </w:pPr>
      <w:r>
        <w:t xml:space="preserve">2. Näheres über die Anerkennung von am 1. Juli 2023 in Ausbildung befindlichen oder bereits ausgebildeten Assistenzhunden sowie von im Ausland anerkannten Assistenzhunden einschließlich des Verfahrens,</w:t>
      </w:r>
    </w:p>
    <w:p>
      <w:pPr>
        <w:ind w:left="420"/>
      </w:pPr>
      <w:r>
        <w:t xml:space="preserve">3. Näheres über die erforderliche Kennzeichnung des Assistenzhundes sowie zum Umfang des notwendigen Versicherungsschutzes,</w:t>
      </w:r>
    </w:p>
    <w:p>
      <w:pPr>
        <w:ind w:left="420"/>
      </w:pPr>
      <w:r>
        <w:t xml:space="preserve">4. Näheres über den Inhalt der Ausbildung nach § 12f und der Prüfung nach § 12g sowie über die Zulassung als Prüfer jeweils einschließlich des Verfahrens sowie des zu erteilenden Zertifikats,</w:t>
      </w:r>
    </w:p>
    <w:p>
      <w:pPr>
        <w:ind w:left="420"/>
      </w:pPr>
      <w:r>
        <w:t xml:space="preserve">5. Näheres über die Voraussetzungen für die Akkreditierung als fachliche Stelle einschließlich des Verfahrens,</w:t>
      </w:r>
    </w:p>
    <w:p>
      <w:pPr>
        <w:ind w:left="420"/>
      </w:pPr>
      <w:r>
        <w:t xml:space="preserve">6. nähere Voraussetzungen für die Zulassung als Ausbildungsstätte für Assistenzhunde einschließlich des Verfahrens.</w:t>
      </w:r>
    </w:p>
    <w:p>
      <w:r>
        <w:rPr>
          <w:color w:val="555555"/>
          <w:sz w:val="17"/>
        </w:rPr>
        <w:t xml:space="preserve">Zitiervorschlag: § 12l 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https://recht.nulegal.eu/gesetze/BGG/12l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