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12i BGG — Zulassung einer Ausbildungsstätte für Assistenzhunde</w:t>
      </w:r>
    </w:p>
    <w:p>
      <w:r>
        <w:rPr>
          <w:color w:val="555555"/>
          <w:sz w:val="18"/>
        </w:rPr>
        <w:t xml:space="preserve">Behindertengleichstellungsgesetz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Eine Ausbildungsstätte, die Assistenzhunde nach § 12f ausbildet, bedarf der Zulassung durch eine fachliche Stelle. Die Zulassung ist jährlich durch die fachliche Stelle zu überprüfen. Eine Ausbildungsstätte für Assistenzhunde ist auf Antrag zuzulassen, wenn sie</w:t>
      </w:r>
    </w:p>
    <w:p>
      <w:pPr>
        <w:ind w:left="420"/>
      </w:pPr>
      <w:r>
        <w:t xml:space="preserve">1. über eine Erlaubnis nach § 11 Absatz 1 Satz 1 Nummer 8 Buchstabe f des Tierschutzgesetzes verfügt oder, soweit eine solche Erlaubnis nicht erforderlich ist, wenn die verantwortliche Person der Ausbildungsstätte die erforderlichen Kenntnisse und Fähigkeiten besitzt,</w:t>
      </w:r>
    </w:p>
    <w:p>
      <w:pPr>
        <w:ind w:left="420"/>
      </w:pPr>
      <w:r>
        <w:t xml:space="preserve">2. über die erforderliche Sachkunde verfügt, die eine erfolgreiche Ausbildung von Assistenzhunden sowie der Mensch-Assistenzhund-Gemeinschaft erwarten lässt, und</w:t>
      </w:r>
    </w:p>
    <w:p>
      <w:pPr>
        <w:ind w:left="420"/>
      </w:pPr>
      <w:r>
        <w:t xml:space="preserve">3. die Anforderungen der Verordnung gemäß § 12l erfüllt und ein System zur Qualitätssicherung anwendet.</w:t>
      </w:r>
    </w:p>
    <w:p>
      <w:r>
        <w:t xml:space="preserve">Der Antrag muss alle Angaben und Nachweise erhalten, die erforderlich sind, um das Vorliegen der Voraussetzungen nach Satz 2 festzustellen. Das Zulassungsverfahren folgt dem Verfahren nach DIN EN ISO/IEC 17065:2013[1]. Die Zulassung einer Ausbildungsstätte ist jeweils auf längstens fünf Jahre zu befristen. Die fachliche Stelle bescheinigt die Kompetenz und Leistungsfähigkeit der Ausbildungsstätte durch ein Zulassungszertifikat.</w:t>
      </w:r>
    </w:p>
    <w:p>
      <w:r>
        <w:t xml:space="preserve">1 Amtlicher Hinweis: Die bezeichnete technische Norm ist zu beziehen bei der Beuth Verlag GmbH, 10772 Berlin und in der Deutschen Nationalbibliothek archivmäßig gesichert, niedergelegt und einsehbar.</w:t>
      </w:r>
    </w:p>
    <w:p>
      <w:r>
        <w:rPr>
          <w:color w:val="555555"/>
          <w:sz w:val="17"/>
        </w:rPr>
        <w:t xml:space="preserve">Zitiervorschlag: § 12i 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https://recht.nulegal.eu/gesetze/BGG/12i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