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12h BGG — Haltung von Assistenzhunden</w:t>
      </w:r>
    </w:p>
    <w:p>
      <w:r>
        <w:rPr>
          <w:color w:val="555555"/>
          <w:sz w:val="18"/>
        </w:rPr>
        <w:t xml:space="preserve">Behindertengleichstellungsgesetz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(1) Der Halter eines Assistenzhundes ist zur artgerechten Haltung des Assistenzhundes verpflichtet. Die Anforderungen des Tierschutzgesetzes in der Fassung der Bekanntmachung vom 18. Mai 2006 (BGBl. I S. 1206, 1313), das zuletzt durch Artikel 280 der Verordnung vom 19. Juni 2020 (BGBl. I S. 1328) geändert worden ist, in der jeweils geltenden Fassung sowie der Tierschutz-Hundeverordnung vom 2. Mai 2001 (BGBl. I S. 838), die zuletzt durch Artikel 3 der Verordnung vom 12. Dezember 2013 (BGBl. I S. 4145) geändert worden ist, in der jeweils geltenden Fassung, bleiben unberührt.</w:t>
      </w:r>
    </w:p>
    <w:p>
      <w:r>
        <w:t xml:space="preserve">(2) Soweit aufgrund der Art der Behinderung oder des Alters des Menschen mit Behinderungen die artgerechte Haltung des Assistenzhundes in der Mensch-Assistenzhund-Gemeinschaft nicht sichergestellt ist, ist die Versorgung des Assistenzhundes durch eine weitere Bezugsperson sicherzustellen. In diesem Fall gilt diese Bezugsperson als Halter des Assistenzhundes.</w:t>
      </w:r>
    </w:p>
    <w:p>
      <w:r>
        <w:rPr>
          <w:color w:val="555555"/>
          <w:sz w:val="17"/>
        </w:rPr>
        <w:t xml:space="preserve">Zitiervorschlag: § 12h 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https://recht.nulegal.eu/gesetze/BGG/12h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