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BGG — Gestaltung von Bescheiden und Vordrucken</w:t>
      </w:r>
    </w:p>
    <w:p>
      <w:r>
        <w:rPr>
          <w:color w:val="555555"/>
          <w:sz w:val="18"/>
        </w:rPr>
        <w:t xml:space="preserve">Behindertengleichstellungsgesetz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Träger öffentlicher Gewalt haben bei der Gestaltung von Bescheiden, Allgemeinverfügungen, öffentlich-rechtlichen Verträgen und Vordrucken eine Behinderung von Menschen zu berücksichtigen. Blinde und sehbehinderte Menschen können zur Wahrnehmung eigener Rechte im Verwaltungsverfahren nach Maßgabe der Rechtsverordnung nach Absatz 2 insbesondere verlangen, dass ihnen Bescheide, öffentlich-rechtliche Verträge und Vordrucke ohne zusätzliche Kosten auch in einer für sie wahrnehmbaren Form zugänglich gemacht werden.</w:t>
      </w:r>
    </w:p>
    <w:p>
      <w:r>
        <w:t xml:space="preserve">(2) Das Bundesministerium für Arbeit und Soziales bestimmt durch Rechtsverordnung, die nicht der Zustimmung des Bundesrates bedarf, bei welchen Anlässen und in welcher Art und Weise die in Absatz 1 genannten Dokumente blinden und sehbehinderten Menschen zugänglich gemacht werden.</w:t>
      </w:r>
    </w:p>
    <w:p>
      <w:r>
        <w:rPr>
          <w:color w:val="555555"/>
          <w:sz w:val="17"/>
        </w:rPr>
        <w:t xml:space="preserve">Zitiervorschlag: § 10 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