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BGG NRW (Nordrhein-Westfalen) — Verbot jeder Diskriminierung</w:t>
      </w:r>
    </w:p>
    <w:p>
      <w:r>
        <w:rPr>
          <w:color w:val="555555"/>
          <w:sz w:val="18"/>
        </w:rPr>
        <w:t xml:space="preserve">Behindertengleichstellungsgesetz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Diskriminierung im Sinne dieses Gesetzes liegt vor, wenn Menschen mit Behinderungen oder Menschen, die von Behinderung bedroht sind, auf Grund ihrer Behinderung oder ihrer drohenden Behinderung im Vergleich zu Menschen ohne Behinderungen unterschiedlich behandelt werden, ohne dass hierfür ein zwingender Grund vorliegt, und dadurch in der gleichberechtigten Teilhabe am Leben in der Gesellschaft oder in ihrer selbstbestimmten Lebensführung unmittelbar oder mittelbar beeinträchtigt werden.</w:t>
      </w:r>
    </w:p>
    <w:p>
      <w:r>
        <w:t xml:space="preserve">(2) Die Träger öffentlicher Belange dürfen Menschen mit Behinderungen nicht diskriminieren und haben in ihrem Verantwortungsbereich Maßnahmen zu ergreifen, die verhindern, dass es zu Diskriminierungen von Menschen mit Behinderungen kommt.</w:t>
      </w:r>
    </w:p>
    <w:p>
      <w:r>
        <w:t xml:space="preserve">(3) Eine Belästigung im Sinne des § 3 Absatz 3 und Absatz 4 des Allgemeinen Gleichbehandlungsgesetzes vom 14. August 2006 (BGBl. I S. 1879) in der jeweils geltenden Fassung stellt ebenfalls eine Diskriminierung im Sinne dieses Gesetzes dar.</w:t>
      </w:r>
    </w:p>
    <w:p>
      <w:r>
        <w:t xml:space="preserve">(4) Machen Menschen mit Behinderungen eine Ungleichbehandlung auf Grund ihrer Behinderung durch einen Träger öffentlicher Belange glaubhaft, so muss der Träger öffentlicher Belange beweisen, dass eine Diskriminierung nicht vorliegt. Erfolgt eine unterschiedliche Behandlung auch aus weiteren in § 1 des Allgemeinen Gleichbehandlungsgesetzes genannten Gründen, ist die unterschiedliche Behandlung nur gerechtfertigt, wenn die Voraussetzungen der §§ 8 bis 10 des Allgemeinen Gleichbehandlungsgesetzes vorliegen (mehrdimensionale Diskriminierung).</w:t>
      </w:r>
    </w:p>
    <w:p>
      <w:r>
        <w:rPr>
          <w:color w:val="555555"/>
          <w:sz w:val="17"/>
        </w:rPr>
        <w:t xml:space="preserve">Zitiervorschlag: § 2 BGG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