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10a BGG NRW (Nordrhein-Westfalen) — Öffentliche Stellen des Landes</w:t>
      </w:r>
    </w:p>
    <w:p>
      <w:r>
        <w:rPr>
          <w:color w:val="555555"/>
          <w:sz w:val="18"/>
        </w:rPr>
        <w:t xml:space="preserve">Behindertengleichstellungsgesetz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Öffentliche Stellen des Landes sind</w:t>
      </w:r>
    </w:p>
    <w:p>
      <w:r>
        <w:t xml:space="preserve">1. die Träger öffentlicher Belange nach § 2 des Inklusionsgrundsätzegesetzes Nordrhein-Westfalen, soweit sie Verwaltungsfunktionen wahrnehmen, sowie</w:t>
      </w:r>
    </w:p>
    <w:p>
      <w:r>
        <w:t xml:space="preserve">2. sonstige öffentliche Stellen nach Artikel 3 Nummer 1 der Richtlinie (EU) 2016/2102, wenn sie dem Land Nordrhein-Westfalen gemäß Absatz 2 zuzurechnen sind.</w:t>
      </w:r>
    </w:p>
    <w:p>
      <w:r>
        <w:t xml:space="preserve">(2) Dem Land Nordrhein-Westfalen zuzurechnen sind öffentliche Stellen, wenn sie</w:t>
      </w:r>
    </w:p>
    <w:p>
      <w:r>
        <w:t xml:space="preserve">1. überwiegend vom Land, von Gebietskörperschaften oder von anderen Einrichtungen öffentlicher Stellen des Landes finanziert werden,</w:t>
      </w:r>
    </w:p>
    <w:p>
      <w:r>
        <w:t xml:space="preserve">2. hinsichtlich ihrer Leitung der Aufsicht dieser Gebietskörperschaften oder Einrichtungen unterstehen oder</w:t>
      </w:r>
    </w:p>
    <w:p>
      <w:r>
        <w:t xml:space="preserve">3. ein Verwaltungs-, Leitungs- oder Aufsichtsorgan haben, das mehrheitlich aus Mitgliedern besteht, die vom Land, von Gebietskörperschaften oder von anderen Einrichtungen öffentlicher Stellen des Landes ernannt worden sind.</w:t>
      </w:r>
    </w:p>
    <w:p>
      <w:r>
        <w:t xml:space="preserve">(3) Dem Land Nordrhein-Westfalen sind ferner Vereinigungen zuzurechnen, an denen mindestens eine öffentliche Stelle nach Absatz 2 Nummer 1 oder 2 beteiligt ist, wenn sie</w:t>
      </w:r>
    </w:p>
    <w:p>
      <w:r>
        <w:t xml:space="preserve">1. nicht über den Bereich des Landes Nordrhein-Westfalen hinaus tätig werden,</w:t>
      </w:r>
    </w:p>
    <w:p>
      <w:r>
        <w:t xml:space="preserve">2. dem Land die absolute Mehrheit der Anteile gehört,</w:t>
      </w:r>
    </w:p>
    <w:p>
      <w:r>
        <w:t xml:space="preserve">3. dem Land die absolute Mehrheit der Stimmen zusteht oder</w:t>
      </w:r>
    </w:p>
    <w:p>
      <w:r>
        <w:t xml:space="preserve">4. überwiegend vom Land finanziert werden.</w:t>
      </w:r>
    </w:p>
    <w:p>
      <w:r>
        <w:t xml:space="preserve">Eine überwiegende Finanzierung durch das Land wird angenommen, wenn es mehr als 50 Prozent der Gesamtheit der Mittel aufbringt.</w:t>
      </w:r>
    </w:p>
    <w:p>
      <w:r>
        <w:rPr>
          <w:color w:val="555555"/>
          <w:sz w:val="17"/>
        </w:rPr>
        <w:t xml:space="preserve">Zitiervorschlag: § 10a BGG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https://recht.nulegal.eu/gesetze/BGG%20NRW/10a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