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BGG NRW (Nordrhein-Westfalen) — Ziel des Gesetzes/Geltungsbereich</w:t>
      </w:r>
    </w:p>
    <w:p>
      <w:r>
        <w:rPr>
          <w:color w:val="555555"/>
          <w:sz w:val="18"/>
        </w:rPr>
        <w:t xml:space="preserve">Behindertengleichstellungsgesetz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Ziel dieses Gesetzes ist es, Diskriminierung von Menschen mit Behinderung zu verhindern und zu beseitigen sowie die volle, wirksame und gleichberechtigte Teilhabe von Menschen mit Behinderungen am Leben in der Gesellschaft durch die Beseitigung von Barrieren und die Herstellung von Auffindbarkeit, Zugänglichkeit und Nutzbarkeit zu gewährleisten. Hierzu gehört auch die Ermöglichung einer selbstbestimmten Lebensführung.</w:t>
      </w:r>
    </w:p>
    <w:p>
      <w:r>
        <w:t xml:space="preserve">(2) Dieses Gesetz gilt für Träger öffentlicher Belange nach § 2 des Inklusionsgrundsätzegesetzes vom 14. Juni 2016 (GV. NRW. S. 442).</w:t>
      </w:r>
    </w:p>
    <w:p>
      <w:r>
        <w:t xml:space="preserve">(3) Die Träger öffentlicher Belange sind verpflichtet, sich aktiv für die Ziele des Gesetzes einzusetzen. Sie arbeiten hierzu eng mit den Organisationen und Verbänden der Menschen mit Behinderungen zusammen.</w:t>
      </w:r>
    </w:p>
    <w:p>
      <w:r>
        <w:t xml:space="preserve">(4) Soweit Dritte Aufgaben wahrnehmen oder Angebote bereitstellen, die auch im erheblichen Interesse der Träger öffentlicher Belange liegen, sind Letztere verpflichtet, aktiv darauf hinzuwirken, dass die Ziele dieses Gesetzes beachtet werden. Bei der Gewährung von Zuwendungen und sonstigen Leistungen durch die Träger öffentlicher Belange sind die Ziele dieses Gesetzes in geeigneten Bereichen ebenfalls zu beachten.</w:t>
      </w:r>
    </w:p>
    <w:p>
      <w:r>
        <w:rPr>
          <w:color w:val="555555"/>
          <w:sz w:val="17"/>
        </w:rPr>
        <w:t xml:space="preserve">Zitiervorschlag: § 1 BGG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https://recht.nulegal.eu/gesetze/BGG%20NRW/1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