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46b BGBEG — Verbraucherschutz für besondere Gebiete</w:t>
      </w:r>
    </w:p>
    <w:p>
      <w:r>
        <w:rPr>
          <w:color w:val="555555"/>
          <w:sz w:val="18"/>
        </w:rPr>
        <w:t xml:space="preserve">Einführungsgesetz zum Bürgerlichen Gesetzbuche</w:t>
      </w:r>
    </w:p>
    <w:p>
      <w:r>
        <w:rPr>
          <w:color w:val="555555"/>
          <w:sz w:val="18"/>
        </w:rPr>
        <w:t xml:space="preserve">Stand: 19.06.2026 (konsolidierte Textfassung, kein amtliches Inkrafttretensdatum)</w:t>
      </w:r>
    </w:p>
    <w:p>
      <w:r>
        <w:t xml:space="preserve">(1) Unterliegt ein Vertrag auf Grund einer Rechtswahl nicht dem Recht eines Mitgliedstaats der Europäischen Union oder eines anderen Vertragsstaats des Abkommens über den Europäischen Wirtschaftsraum, weist der Vertrag jedoch einen engen Zusammenhang mit dem Gebiet eines dieser Staaten auf, so sind die im Gebiet dieses Staates geltenden Bestimmungen zur Umsetzung der Verbraucherschutzrichtlinien gleichwohl anzuwenden.</w:t>
      </w:r>
    </w:p>
    <w:p>
      <w:r>
        <w:t xml:space="preserve">(2) Ein enger Zusammenhang ist insbesondere anzunehmen, wenn der Unternehmer</w:t>
      </w:r>
    </w:p>
    <w:p>
      <w:pPr>
        <w:ind w:left="420"/>
      </w:pPr>
      <w:r>
        <w:t xml:space="preserve">1. in dem Mitgliedstaat der Europäischen Union oder einem anderen Vertragsstaat des Abkommens über den Europäischen Wirtschaftsraum, in dem der Verbraucher seinen gewöhnlichen Aufenthalt hat, eine berufliche oder gewerbliche Tätigkeit ausübt oder</w:t>
      </w:r>
    </w:p>
    <w:p>
      <w:pPr>
        <w:ind w:left="420"/>
      </w:pPr>
      <w:r>
        <w:t xml:space="preserve">2. eine solche Tätigkeit auf irgendeinem Wege auf diesen Mitgliedstaat der Europäischen Union oder einen anderen Vertragsstaat des Abkommens über den Europäischen Wirtschaftsraum oder auf mehrere Staaten, einschließlich dieses Staates, ausrichtet</w:t>
      </w:r>
    </w:p>
    <w:p>
      <w:r>
        <w:t xml:space="preserve">und der Vertrag in den Bereich dieser Tätigkeit fällt.</w:t>
      </w:r>
    </w:p>
    <w:p>
      <w:r>
        <w:t xml:space="preserve">(3) Verbraucherschutzrichtlinien im Sinne dieser Vorschrift sind in ihrer jeweils geltenden Fassung:</w:t>
      </w:r>
    </w:p>
    <w:p>
      <w:pPr>
        <w:ind w:left="420"/>
      </w:pPr>
      <w:r>
        <w:t xml:space="preserve">1. die Richtlinie 93/13/EWG des Rates vom 5. April 1993 über missbräuchliche Klauseln in Verbraucherverträgen (ABl. L 95 vom 21.4.1993, S. 29);</w:t>
      </w:r>
    </w:p>
    <w:p>
      <w:pPr>
        <w:ind w:left="420"/>
      </w:pPr>
      <w:r>
        <w:t xml:space="preserve">2. die Richtlinie 2008/48/EG des Europäischen Parlaments und des Rates vom 23. April 2008 über Verbraucherkreditverträge und zur Aufhebung der Richtlinie 87/102/EWG des Rates (ABl. L 133 vom 22.5.2008, S. 66).</w:t>
      </w:r>
    </w:p>
    <w:p>
      <w:r>
        <w:t xml:space="preserve">(4) Unterliegt ein Teilzeitnutzungsvertrag, ein Vertrag über ein langfristiges Urlaubsprodukt, ein Wiederverkaufsvertrag oder ein Tauschvertrag im Sinne von Artikel 2 Absatz 1 Buchstabe a bis d der Richtlinie 2008/122/EG des Europäischen Parlaments und des Rates vom 14. Januar 2009 über den Schutz der Verbraucher im Hinblick auf bestimmte Aspekte von Teilzeitnutzungsverträgen, Verträgen über langfristige Urlaubsprodukte sowie Wiederverkaufs- und Tauschverträgen (ABl. L 33 vom 3.2.2009, S. 10) nicht dem Recht eines Mitgliedstaats der Europäischen Union oder eines anderen Vertragsstaats des Abkommens über den Europäischen Wirtschaftsraum, so darf Verbrauchern der in Umsetzung dieser Richtlinie gewährte Schutz nicht vorenthalten werden, wenn</w:t>
      </w:r>
    </w:p>
    <w:p>
      <w:pPr>
        <w:ind w:left="420"/>
      </w:pPr>
      <w:r>
        <w:t xml:space="preserve">1. eine der betroffenen Immobilien im Hoheitsgebiet eines Mitgliedstaats der Europäischen Union oder eines anderen Vertragsstaats des Abkommens über den Europäischen Wirtschaftsraum belegen ist oder</w:t>
      </w:r>
    </w:p>
    <w:p>
      <w:pPr>
        <w:ind w:left="420"/>
      </w:pPr>
      <w:r>
        <w:t xml:space="preserve">2. im Falle eines Vertrags, der sich nicht unmittelbar auf eine Immobilie bezieht, der Unternehmer eine gewerbliche oder berufliche Tätigkeit in einem Mitgliedstaat der Europäischen Union oder einem anderen Vertragsstaat des Abkommens über den Europäischen Wirtschaftsraum ausübt oder diese Tätigkeit auf irgendeine Weise auf einen solchen Staat ausrichtet und der Vertrag in den Bereich dieser Tätigkeit fällt.</w:t>
      </w:r>
    </w:p>
    <w:p>
      <w:r>
        <w:rPr>
          <w:color w:val="555555"/>
          <w:sz w:val="17"/>
        </w:rPr>
        <w:t xml:space="preserve">Zitiervorschlag: Art 46b BGBEG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https://recht.nulegal.eu/gesetze/BGBEG/46b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