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247a § 1 BGBEG — Allgemeine Informationspflichten bei Immobiliar-Verbraucherdarlehensverträgen und entsprechenden Finanzierungshilfen</w:t>
      </w:r>
    </w:p>
    <w:p>
      <w:r>
        <w:rPr>
          <w:color w:val="555555"/>
          <w:sz w:val="18"/>
        </w:rPr>
        <w:t xml:space="preserve">Einführungsgesetz zum Bürgerlichen Gesetzbuche</w:t>
      </w:r>
    </w:p>
    <w:p>
      <w:r>
        <w:rPr>
          <w:color w:val="555555"/>
          <w:sz w:val="18"/>
        </w:rPr>
        <w:t xml:space="preserve">Stand: 01.01.2025 (konsolidierte Textfassung, kein amtliches Inkrafttretensdatum)</w:t>
      </w:r>
    </w:p>
    <w:p>
      <w:r>
        <w:t xml:space="preserve">(1) Unternehmer, die den Abschluss von Immobiliar-Verbraucherdarlehensverträgen oder deren Vermittlung durch gebundene Darlehensvermittler gemäß § 655a Absatz 3 Satz 3 des Bürgerlichen Gesetzbuchs anbieten, stellen für Standardgeschäfte nach § 675a des Bürgerlichen Gesetzbuchs in Textform unentgeltlich Informationen über Entgelte und Auslagen der Geschäftsbesorgung zur Verfügung, soweit nicht eine Preisfestsetzung nach § 315 des Bürgerlichen Gesetzbuchs erfolgt oder die Entgelte und Auslagen gesetzlich verbindlich geregelt sind.</w:t>
      </w:r>
    </w:p>
    <w:p>
      <w:r>
        <w:t xml:space="preserve">(2) Die Informationen nach Absatz 1 müssen zumindest folgende Angaben enthalten:</w:t>
      </w:r>
    </w:p>
    <w:p>
      <w:pPr>
        <w:ind w:left="420"/>
      </w:pPr>
      <w:r>
        <w:t xml:space="preserve">1. die Identität und Anschrift des Darlehensgebers oder Darlehensvermittlers,</w:t>
      </w:r>
    </w:p>
    <w:p>
      <w:pPr>
        <w:ind w:left="420"/>
      </w:pPr>
      <w:r>
        <w:t xml:space="preserve">2. die Zwecke, für die das Darlehen verwendet werden kann,</w:t>
      </w:r>
    </w:p>
    <w:p>
      <w:pPr>
        <w:ind w:left="420"/>
      </w:pPr>
      <w:r>
        <w:t xml:space="preserve">3. die möglichen Formen von Sicherheiten, gegebenenfalls einschließlich eines Hinweises darauf, dass die Grundstücke oder grundstücksgleichen Rechte, an denen die Sicherheiten bestellt werden, in einem anderen Mitgliedstaat der Europäischen Union belegen sein dürfen,</w:t>
      </w:r>
    </w:p>
    <w:p>
      <w:pPr>
        <w:ind w:left="420"/>
      </w:pPr>
      <w:r>
        <w:t xml:space="preserve">4. die möglichen Laufzeiten der Darlehensverträge,</w:t>
      </w:r>
    </w:p>
    <w:p>
      <w:pPr>
        <w:ind w:left="420"/>
      </w:pPr>
      <w:r>
        <w:t xml:space="preserve">5. die angebotenen Arten von Sollzinssätzen, jeweils mit dem Hinweis, ob diese als feste oder veränderliche Zinssätze oder in beiden Varianten angeboten werden; die Merkmale eines festen und eines veränderlichen Zinssatzes, einschließlich der sich hieraus ergebenden Konsequenzen für den Darlehensnehmer, sind kurz darzustellen,</w:t>
      </w:r>
    </w:p>
    <w:p>
      <w:pPr>
        <w:ind w:left="420"/>
      </w:pPr>
      <w:r>
        <w:t xml:space="preserve">6. ein repräsentatives Beispiel des Nettodarlehensbetrags, der Gesamtkosten, des Gesamtbetrags und des effektiven Jahreszinses,</w:t>
      </w:r>
    </w:p>
    <w:p>
      <w:pPr>
        <w:ind w:left="420"/>
      </w:pPr>
      <w:r>
        <w:t xml:space="preserve">7. einen Hinweis auf mögliche weitere, im Zusammenhang mit einem Darlehensvertrag anfallende Kosten, die nicht in den Gesamtkosten des Darlehens enthalten sind,</w:t>
      </w:r>
    </w:p>
    <w:p>
      <w:pPr>
        <w:ind w:left="420"/>
      </w:pPr>
      <w:r>
        <w:t xml:space="preserve">8. die verschiedenen möglichen Optionen zur Rückzahlung des Darlehens einschließlich der Anzahl, Häufigkeit und Höhe der regelmäßigen Rückzahlungsraten,</w:t>
      </w:r>
    </w:p>
    <w:p>
      <w:pPr>
        <w:ind w:left="420"/>
      </w:pPr>
      <w:r>
        <w:t xml:space="preserve">9. gegebenenfalls einen klaren und prägnanten Hinweis darauf, dass die Einhaltung der Bedingungen des Darlehensvertrags nicht in jedem Fall gewährleistet, dass damit der in Anspruch genommene Darlehensbetrag vollständig zurückgezahlt werden wird,</w:t>
      </w:r>
    </w:p>
    <w:p>
      <w:pPr>
        <w:ind w:left="420"/>
      </w:pPr>
      <w:r>
        <w:t xml:space="preserve">10. die Bedingungen, die für eine vorzeitige Rückzahlung gelten,</w:t>
      </w:r>
    </w:p>
    <w:p>
      <w:pPr>
        <w:ind w:left="420"/>
      </w:pPr>
      <w:r>
        <w:t xml:space="preserve">11. Auskunft darüber, ob für den Vertragsschluss eine Bewertung des Werts des belasteten Grundstücks oder des Werts des zu erwerbenden oder zu erhaltenden Grundstücks, Gebäudes oder grundstücksgleichen Rechts erforderlich ist und, falls ja, wer dafür verantwortlich ist, dass die Bewertung durchgeführt wird, sowie Informationen darüber, ob dem Darlehensnehmer hierdurch Kosten entstehen,</w:t>
      </w:r>
    </w:p>
    <w:p>
      <w:pPr>
        <w:ind w:left="420"/>
      </w:pPr>
      <w:r>
        <w:t xml:space="preserve">12. Auskunft über die Nebenleistungen, die der Darlehensnehmer erwerben muss, damit ihm das Darlehen überhaupt oder nach den vorgesehenen Vertragsbedingungen gewährt wird, und gegebenenfalls einen Hinweis darauf, dass die Nebenleistungen von einem anderen Anbieter als dem Darlehensgeber erworben werden können,</w:t>
      </w:r>
    </w:p>
    <w:p>
      <w:pPr>
        <w:ind w:left="420"/>
      </w:pPr>
      <w:r>
        <w:t xml:space="preserve">13. eine allgemeine Warnung vor möglichen Konsequenzen für den Fall, dass der Darlehensnehmer die mit dem Darlehensvertrag eingegangenen Verpflichtungen nicht einhält, und</w:t>
      </w:r>
    </w:p>
    <w:p>
      <w:pPr>
        <w:ind w:left="420"/>
      </w:pPr>
      <w:r>
        <w:t xml:space="preserve">14. falls Verträge angeboten werden, in denen auf einen Referenzwert im Sinne des Artikels 3 Absatz 1 Nummer 3 der Verordnung (EU) 2016/1011 Bezug genommen wird, die Bezeichnungen der Referenzwerte und die Namen der Administratoren sowie die möglichen Auswirkungen auf den Darlehensnehmer.</w:t>
      </w:r>
    </w:p>
    <w:p>
      <w:r>
        <w:t xml:space="preserve">Werden Verträge in einer anderen Währung als der Landeswährung des Darlehensnehmers nach § 503 Absatz 1 Satz 1 des Bürgerlichen Gesetzbuchs angeboten, so sind die in Betracht kommenden ausländischen Währungen anzugeben sowie die möglichen Konsequenzen eines Darlehens in Fremdwährung für den Darlehensnehmer zu erläutern.</w:t>
      </w:r>
    </w:p>
    <w:p>
      <w:r>
        <w:t xml:space="preserve">(3) Die Absätze 1 und 2 gelten entsprechend, wenn der Abschluss von Verträgen über entgeltliche Finanzierungshilfen gemäß § 506 Absatz 1 Satz 2 und 3 des Bürgerlichen Gesetzbuchs oder deren Vermittlung durch gebundene Darlehensvermittler gemäß § 655a Absatz 3 Satz 3 des Bürgerlichen Gesetzbuchs angeboten wird.</w:t>
      </w:r>
    </w:p>
    <w:p>
      <w:r>
        <w:rPr>
          <w:color w:val="555555"/>
          <w:sz w:val="17"/>
        </w:rPr>
        <w:t xml:space="preserve">Zitiervorschlag: Art 247a § 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https://recht.nulegal.eu/gesetze/BGBEG/247a-1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