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247 § 13b BGBEG — Besondere Regelungen für Darlehensvermittler bei Immobiliar-Verbraucherdarlehensverträgen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Vermittlung von Immobiliar-Verbraucherdarlehensverträgen muss der Darlehensvermittler mit der Unterrichtung nach § 13 Absatz 2 Folgendes zusätzlich mitteilen:</w:t>
      </w:r>
    </w:p>
    <w:p>
      <w:pPr>
        <w:ind w:left="420"/>
      </w:pPr>
      <w:r>
        <w:t xml:space="preserve">1. seine Identität und Anschrift,</w:t>
      </w:r>
    </w:p>
    <w:p>
      <w:pPr>
        <w:ind w:left="420"/>
      </w:pPr>
      <w:r>
        <w:t xml:space="preserve">2. in welches Register er eingetragen wurde, gegebenenfalls die Registrierungsnummer, und auf welche Weise der Registereintrag eingesehen werden kann,</w:t>
      </w:r>
    </w:p>
    <w:p>
      <w:pPr>
        <w:ind w:left="420"/>
      </w:pPr>
      <w:r>
        <w:t xml:space="preserve">3. ob er an einen oder mehrere Darlehensgeber gemäß § 655a Absatz 3 Satz 3 des Bürgerlichen Gesetzbuchs gebunden oder ausschließlich für einen oder mehrere Darlehensgeber tätig ist, und wenn ja, die Namen der Darlehensgeber,</w:t>
      </w:r>
    </w:p>
    <w:p>
      <w:pPr>
        <w:ind w:left="420"/>
      </w:pPr>
      <w:r>
        <w:t xml:space="preserve">4. ob er Beratungsleistungen anbietet,</w:t>
      </w:r>
    </w:p>
    <w:p>
      <w:pPr>
        <w:ind w:left="420"/>
      </w:pPr>
      <w:r>
        <w:t xml:space="preserve">5. die Methode, nach der seine Vergütung berechnet wird, falls die Höhe noch nicht genau benannt werden kann,</w:t>
      </w:r>
    </w:p>
    <w:p>
      <w:pPr>
        <w:ind w:left="420"/>
      </w:pPr>
      <w:r>
        <w:t xml:space="preserve">6. welche interne Verfahren für Beschwerden von Verbrauchern oder anderen interessierten Parteien über Darlehensvermittler zur Verfügung stehen sowie einen möglichen Zugang des Verbrauchers zu einem außergerichtlichen Beschwerde- und Rechtsbehelfsverfahren,</w:t>
      </w:r>
    </w:p>
    <w:p>
      <w:pPr>
        <w:ind w:left="420"/>
      </w:pPr>
      <w:r>
        <w:t xml:space="preserve">7. ob ihm für seine im Zusammenhang mit dem Darlehensvertrag stehende Dienstleistung Provisionen oder sonstige Anreize von einem Dritten gewährt werden, und wenn ja, in welcher Höhe; ist die Höhe noch nicht bekannt, so ist mitzuteilen, dass der tatsächliche Betrag zu einem späteren Zeitpunkt im ESIS-Merkblatt angegeben wird.</w:t>
      </w:r>
    </w:p>
    <w:p>
      <w:r>
        <w:t xml:space="preserve">Beginnt der Darlehensvermittler seine Vermittlungstätigkeit vor Abschluss des Vermittlungsvertrags, so sind die Informationspflichten gemäß Satz 1 rechtzeitig vor Ausübung der Vermittlungstätigkeit zu erteilen.</w:t>
      </w:r>
    </w:p>
    <w:p>
      <w:r>
        <w:t xml:space="preserve">(2) Bei Immobiliar-Verbraucherdarlehensverträgen hat der Darlehensvermittler dem Darlehensgeber die Informationen gemäß § 1 Absatz 1, die er von dem Darlehensnehmer erhalten hat, zum Zweck der Kreditwürdigkeitsprüfung richtig und vollständig zu übermitteln.</w:t>
      </w:r>
    </w:p>
    <w:p>
      <w:r>
        <w:t xml:space="preserve">(3) Bietet der Darlehensvermittler im Zusammenhang mit der Vermittlung eines Immobiliar-Verbraucherdarlehensvertrags Beratungsleistungen an, gilt § 18 entsprechend.</w:t>
      </w:r>
    </w:p>
    <w:p>
      <w:r>
        <w:rPr>
          <w:color w:val="555555"/>
          <w:sz w:val="17"/>
        </w:rPr>
        <w:t xml:space="preserve">Zitiervorschlag: Art 247 § 13b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https://recht.nulegal.eu/gesetze/BGBEG/247-13b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