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246a § 3 BGBEG — Erleichterte Informationspflichten bei begrenzter Darstellungsmöglichkeit</w:t>
      </w:r>
    </w:p>
    <w:p>
      <w:r>
        <w:rPr>
          <w:color w:val="555555"/>
          <w:sz w:val="18"/>
        </w:rPr>
        <w:t xml:space="preserve">Einführungsgesetz zum Bürgerlichen Gesetzbuche</w:t>
      </w:r>
    </w:p>
    <w:p>
      <w:r>
        <w:rPr>
          <w:color w:val="555555"/>
          <w:sz w:val="18"/>
        </w:rPr>
        <w:t xml:space="preserve">Stand: 28.05.2022 (konsolidierte Textfassung, kein amtliches Inkrafttretensdatum)</w:t>
      </w:r>
    </w:p>
    <w:p>
      <w:r>
        <w:t xml:space="preserve">Soll ein Fernabsatzvertrag mittels eines Fernkommunikationsmittels geschlossen werden, das nur begrenzten Raum oder begrenzte Zeit für die dem Verbraucher zu erteilenden Informationen bietet, ist der Unternehmer verpflichtet, dem Verbraucher mittels dieses Fernkommunikationsmittels zumindest folgende Informationen zur Verfügung zu stellen:</w:t>
      </w:r>
    </w:p>
    <w:p>
      <w:pPr>
        <w:ind w:left="420"/>
      </w:pPr>
      <w:r>
        <w:t xml:space="preserve">1. die wesentlichen Eigenschaften der Waren oder Dienstleistungen,</w:t>
      </w:r>
    </w:p>
    <w:p>
      <w:pPr>
        <w:ind w:left="420"/>
      </w:pPr>
      <w:r>
        <w:t xml:space="preserve">2. die Identität des Unternehmers,</w:t>
      </w:r>
    </w:p>
    <w:p>
      <w:pPr>
        <w:ind w:left="420"/>
      </w:pPr>
      <w:r>
        <w:t xml:space="preserve">3. den Gesamtpreis oder in den Fällen, in denen der Preis auf Grund der Beschaffenheit der Waren oder Dienstleistungen vernünftigerweise nicht im Voraus berechnet werden kann, die Art der Preisberechnung,</w:t>
      </w:r>
    </w:p>
    <w:p>
      <w:pPr>
        <w:ind w:left="420"/>
      </w:pPr>
      <w:r>
        <w:t xml:space="preserve">4. gegebenenfalls die Bedingungen, die Fristen und das Verfahren für die Ausübung des Widerrufsrechts nach § 355 Absatz 1 des Bürgerlichen Gesetzbuchs und</w:t>
      </w:r>
    </w:p>
    <w:p>
      <w:pPr>
        <w:ind w:left="420"/>
      </w:pPr>
      <w:r>
        <w:t xml:space="preserve">5. gegebenenfalls die Vertragslaufzeit und die Bedingungen für die Kündigung eines Dauerschuldverhältnisses.</w:t>
      </w:r>
    </w:p>
    <w:p>
      <w:r>
        <w:t xml:space="preserve">Die weiteren Angaben nach § 1 hat der Unternehmer dem Verbraucher in geeigneter Weise unter Beachtung von § 4 Absatz 3 zugänglich zu machen.</w:t>
      </w:r>
    </w:p>
    <w:p>
      <w:r>
        <w:rPr>
          <w:color w:val="555555"/>
          <w:sz w:val="17"/>
        </w:rPr>
        <w:t xml:space="preserve">Zitiervorschlag: Art 246a § 3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https://recht.nulegal.eu/gesetze/BGBEG/246a-3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