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246a § 1 BGBEG — Informationspflichten</w:t>
      </w:r>
    </w:p>
    <w:p>
      <w:r>
        <w:rPr>
          <w:color w:val="555555"/>
          <w:sz w:val="18"/>
        </w:rPr>
        <w:t xml:space="preserve">Einführungsgesetz zum Bürgerlichen Gesetzbuche</w:t>
      </w:r>
    </w:p>
    <w:p>
      <w:r>
        <w:rPr>
          <w:color w:val="555555"/>
          <w:sz w:val="18"/>
        </w:rPr>
        <w:t xml:space="preserve">Stand: 19.06.2026 (konsolidierte Textfassung, kein amtliches Inkrafttretensdatum)</w:t>
      </w:r>
    </w:p>
    <w:p>
      <w:r>
        <w:t xml:space="preserve">(1) Der Unternehmer ist nach § 312d Absatz 1 des Bürgerlichen Gesetzbuchs verpflichtet, dem Verbraucher folgende Informationen zur Verfügung zu stellen:</w:t>
      </w:r>
    </w:p>
    <w:p>
      <w:pPr>
        <w:ind w:left="420"/>
      </w:pPr>
      <w:r>
        <w:t xml:space="preserve">1. die wesentlichen Eigenschaften der Waren oder Dienstleistungen in dem für das Kommunikationsmittel und für die Waren und Dienstleistungen angemessenen Umfang,</w:t>
      </w:r>
    </w:p>
    <w:p>
      <w:pPr>
        <w:ind w:left="420"/>
      </w:pPr>
      <w:r>
        <w:t xml:space="preserve">2. seine Identität, beispielsweise seinen Handelsnamen, sowie die Anschrift des Ortes, an dem er niedergelassen ist, sowie gegebenenfalls die Identität und die Anschrift des Unternehmers, in dessen Auftrag er handelt,</w:t>
      </w:r>
    </w:p>
    <w:p>
      <w:pPr>
        <w:ind w:left="420"/>
      </w:pPr>
      <w:r>
        <w:t xml:space="preserve">3. seine Telefonnummer, seine E-Mail-Adresse sowie gegebenenfalls andere von ihm zur Verfügung gestellte Online-Kommunikationsmittel, sofern diese gewährleisten, dass der Verbraucher seine Korrespondenz mit dem Unternehmer, einschließlich deren Datums und deren Uhrzeit, auf einem dauerhaften Datenträger speichern kann,</w:t>
      </w:r>
    </w:p>
    <w:p>
      <w:pPr>
        <w:ind w:left="420"/>
      </w:pPr>
      <w:r>
        <w:t xml:space="preserve">4. zusätzlich zu den Angaben gemäß den Nummern 2 und 3 die Geschäftsanschrift des Unternehmers und gegebenenfalls die Anschrift des Unternehmers, in dessen Auftrag er handelt, an die sich der Verbraucher mit jeder Beschwerde wenden kann, falls diese Anschrift von der Anschrift nach Nummer 2 abweicht,</w:t>
      </w:r>
    </w:p>
    <w:p>
      <w:pPr>
        <w:ind w:left="420"/>
      </w:pPr>
      <w:r>
        <w:t xml:space="preserve">5. den Gesamtpreis der Waren oder der Dienstleistungen, einschließlich aller Steuern und Abgaben, oder in den Fällen, in denen der Preis auf Grund der Beschaffenheit der Waren oder der Dienstleistungen vernünftigerweise nicht im Voraus berechnet werden kann, die Art der Preisberechnung,</w:t>
      </w:r>
    </w:p>
    <w:p>
      <w:pPr>
        <w:ind w:left="420"/>
      </w:pPr>
      <w:r>
        <w:t xml:space="preserve">6. gegebenenfalls den Hinweis, dass der Preis auf der Grundlage einer automatisierten Entscheidungsfindung personalisiert wurde,</w:t>
      </w:r>
    </w:p>
    <w:p>
      <w:pPr>
        <w:ind w:left="420"/>
      </w:pPr>
      <w:r>
        <w:t xml:space="preserve">7. gegebenenfalls alle zusätzlich zu dem Gesamtpreis nach Nummer 5 anfallenden Fracht-, Liefer- oder Versandkosten und alle sonstigen Kosten, oder in den Fällen, in denen diese Kosten vernünftigerweise nicht im Voraus berechnet werden können, die Tatsache, dass solche zusätzlichen Kosten anfallen können,</w:t>
      </w:r>
    </w:p>
    <w:p>
      <w:pPr>
        <w:ind w:left="420"/>
      </w:pPr>
      <w:r>
        <w:t xml:space="preserve">8. im Falle eines unbefristeten Vertrags oder eines Abonnement-Vertrags den Gesamtpreis; dieser umfasst die pro Abrechnungszeitraum anfallenden Gesamtkosten und, wenn für einen solchen Vertrag Festbeträge in Rechnung gestellt werden, ebenfalls die monatlichen Gesamtkosten; wenn die Gesamtkosten vernünftigerweise nicht im Voraus berechnet werden können, ist die Art der Preisberechnung anzugeben,</w:t>
      </w:r>
    </w:p>
    <w:p>
      <w:pPr>
        <w:ind w:left="420"/>
      </w:pPr>
      <w:r>
        <w:t xml:space="preserve">9. die Kosten für den Einsatz des für den Vertragsabschluss genutzten Fernkommunikationsmittels, sofern dem Verbraucher Kosten berechnet werden, die über die Kosten für die bloße Nutzung des Fernkommunikationsmittels hinausgehen,</w:t>
      </w:r>
    </w:p>
    <w:p>
      <w:pPr>
        <w:ind w:left="420"/>
      </w:pPr>
      <w:r>
        <w:t xml:space="preserve">10. die Zahlungs-, Liefer- und Leistungsbedingungen, den Termin, bis zu dem der Unternehmer die Waren liefern oder die Dienstleistung erbringen muss, und gegebenenfalls das Verfahren des Unternehmers zum Umgang mit Beschwerden,</w:t>
      </w:r>
    </w:p>
    <w:p>
      <w:pPr>
        <w:ind w:left="420"/>
      </w:pPr>
      <w:r>
        <w:t xml:space="preserve">11. das Bestehen eines gesetzlichen Mängelhaftungsrechts für die Waren oder die digitalen Produkte,</w:t>
      </w:r>
    </w:p>
    <w:p>
      <w:pPr>
        <w:ind w:left="420"/>
      </w:pPr>
      <w:r>
        <w:t xml:space="preserve">12. gegebenenfalls das Bestehen und die Bedingungen von Kundendienst, Kundendienstleistungen und Garantien,</w:t>
      </w:r>
    </w:p>
    <w:p>
      <w:pPr>
        <w:ind w:left="420"/>
      </w:pPr>
      <w:r>
        <w:t xml:space="preserve">13. gegebenenfalls bestehende einschlägige Verhaltenskodizes gemäß Artikel 2 Buchstabe f der Richtlinie 2005/29/EG des Europäischen Parlaments und des Rates vom 11. Mai 2005 über unlautere Geschäftspraktiken im binnenmarktinternen Geschäftsverkehr zwischen Unternehmen und Verbrauchern und zur Änderung der Richtlinie 84/450/EWG des Rates, der Richtlinien 97/7/EG, 98/27/EG und 2002/65/EG des Europäischen Parlaments und des Rates sowie der Verordnung (EG) Nr. 2006/2004 des Europäischen Parlaments und des Rates (ABl. L 149 vom 11.6.2005, S. 22; L 253 vom 25.9.2009, S. 18), die zuletzt durch die Richtlinie (EU) 2019/2161 (ABl. L 328 vom 18.12.2019, S. 7) geändert worden ist, und wie Exemplare davon erhalten werden können,</w:t>
      </w:r>
    </w:p>
    <w:p>
      <w:pPr>
        <w:ind w:left="420"/>
      </w:pPr>
      <w:r>
        <w:t xml:space="preserve">14. gegebenenfalls die Laufzeit des Vertrags oder die Bedingungen der Kündigung unbefristeter Verträge oder sich automatisch verlängernder Verträge,</w:t>
      </w:r>
    </w:p>
    <w:p>
      <w:pPr>
        <w:ind w:left="420"/>
      </w:pPr>
      <w:r>
        <w:t xml:space="preserve">15. gegebenenfalls die Mindestdauer der Verpflichtungen, die der Verbraucher mit dem Vertrag eingeht,</w:t>
      </w:r>
    </w:p>
    <w:p>
      <w:pPr>
        <w:ind w:left="420"/>
      </w:pPr>
      <w:r>
        <w:t xml:space="preserve">16. gegebenenfalls die Tatsache, dass der Unternehmer vom Verbraucher die Stellung einer Kaution oder die Leistung anderer finanzieller Sicherheiten verlangen kann, sowie deren Bedingungen,</w:t>
      </w:r>
    </w:p>
    <w:p>
      <w:pPr>
        <w:ind w:left="420"/>
      </w:pPr>
      <w:r>
        <w:t xml:space="preserve">17. gegebenenfalls die Funktionalität der Waren mit digitalen Elementen oder der digitalen Produkte, einschließlich anwendbarer technischer Schutzmaßnahmen,</w:t>
      </w:r>
    </w:p>
    <w:p>
      <w:pPr>
        <w:ind w:left="420"/>
      </w:pPr>
      <w:r>
        <w:t xml:space="preserve">18. gegebenenfalls, soweit wesentlich, die Kompatibilität und die Interoperabilität der Waren mit digitalen Elementen oder der digitalen Produkte, soweit diese Informationen dem Unternehmer bekannt sind oder bekannt sein müssen, und</w:t>
      </w:r>
    </w:p>
    <w:p>
      <w:pPr>
        <w:ind w:left="420"/>
      </w:pPr>
      <w:r>
        <w:t xml:space="preserve">19. gegebenenfalls, dass der Verbraucher ein außergerichtliches Beschwerde- und Rechtsbehelfsverfahren, dem der Unternehmer unterworfen ist, nutzen kann, und dessen Zugangsvoraussetzungen.</w:t>
      </w:r>
    </w:p>
    <w:p>
      <w:r>
        <w:t xml:space="preserve">Wird der Vertrag im Rahmen einer öffentlich zugänglichen Versteigerung geschlossen, können anstelle der Angaben nach Satz 1 Nummer 2 bis 4 die entsprechenden Angaben des Versteigerers zur Verfügung gestellt werden.</w:t>
      </w:r>
    </w:p>
    <w:p>
      <w:r>
        <w:t xml:space="preserve">(2) Steht dem Verbraucher ein Widerrufsrecht nach § 312g Absatz 1 des Bürgerlichen Gesetzbuchs zu, ist der Unternehmer verpflichtet, den Verbraucher zu informieren</w:t>
      </w:r>
    </w:p>
    <w:p>
      <w:pPr>
        <w:ind w:left="420"/>
      </w:pPr>
      <w:r>
        <w:t xml:space="preserve">1. über die Bedingungen, die Fristen und das Verfahren für die Ausübung des Widerrufsrechts nach § 355 Absatz 1 des Bürgerlichen Gesetzbuchs sowie das Muster-Widerrufsformular in der Anlage 2 sowie gegebenenfalls über das Bestehen und die Platzierung der Widerrufsfunktion nach § 356a des Bürgerlichen Gesetzbuchs,</w:t>
      </w:r>
    </w:p>
    <w:p>
      <w:pPr>
        <w:ind w:left="420"/>
      </w:pPr>
      <w:r>
        <w:t xml:space="preserve">2. gegebenenfalls darüber, dass der Verbraucher im Widerrufsfall die Kosten für die Rücksendung der Waren zu tragen hat, und bei Fernabsatzverträgen zusätzlich über die Kosten für die Rücksendung der Waren, wenn die Waren auf Grund ihrer Beschaffenheit nicht auf dem normalen Postweg zurückgesendet werden können, und</w:t>
      </w:r>
    </w:p>
    <w:p>
      <w:pPr>
        <w:ind w:left="420"/>
      </w:pPr>
      <w:r>
        <w:t xml:space="preserve">3. darüber, dass der Verbraucher, wenn er das Widerrufsrecht ausübt, nachdem er vom Unternehmer ausdrücklich schon die Erbringung vertraglicher Leistungen vor Ablauf der Widerrufsfrist verlangt hat, dem Unternehmer einen angemessenen Betrag nach § 357a Absatz 2 des Bürgerlichen Gesetzbuchs schuldet</w:t>
      </w:r>
    </w:p>
    <w:p>
      <w:pPr>
        <w:ind w:left="780"/>
      </w:pPr>
      <w:r>
        <w:t xml:space="preserve">a) für die bis zum Widerruf erbrachten Dienstleistungen, für die der Vertrag die Zahlung eines Preises vorsieht, oder</w:t>
      </w:r>
    </w:p>
    <w:p>
      <w:pPr>
        <w:ind w:left="780"/>
      </w:pPr>
      <w:r>
        <w:t xml:space="preserve">b) für die bis zum Widerruf erfolgte Lieferung von Wasser, Gas oder Strom in nicht bestimmten Mengen oder in nicht begrenztem Umfang oder von Fernwärme.</w:t>
      </w:r>
    </w:p>
    <w:p>
      <w:r>
        <w:t xml:space="preserve">Der Unternehmer kann diese Informationspflichten dadurch erfüllen, dass er das in der Anlage 1 vorgesehene Muster für die Widerrufsbelehrung zutreffend ausgefüllt in Textform übermittelt.</w:t>
      </w:r>
    </w:p>
    <w:p>
      <w:r>
        <w:t xml:space="preserve">(3) Der Unternehmer hat den Verbraucher auch zu informieren, wenn</w:t>
      </w:r>
    </w:p>
    <w:p>
      <w:pPr>
        <w:ind w:left="420"/>
      </w:pPr>
      <w:r>
        <w:t xml:space="preserve">1. dem Verbraucher nach § 312g Absatz 2 Nummer 1, 2, 5 und 7 bis 13 des Bürgerlichen Gesetzbuchs ein Widerrufsrecht nicht zusteht, dass der Verbraucher seine Willenserklärung nicht widerrufen kann, oder</w:t>
      </w:r>
    </w:p>
    <w:p>
      <w:pPr>
        <w:ind w:left="420"/>
      </w:pPr>
      <w:r>
        <w:t xml:space="preserve">2. das Widerrufsrecht des Verbrauchers nach § 312g Absatz 2 Nummer 3, 4 und 6 sowie § 356 Absatz 5 und 6 des Bürgerlichen Gesetzbuchs vorzeitig erlöschen kann, über die Umstände, unter denen der Verbraucher ein zunächst bestehendes Widerrufsrecht verliert.</w:t>
      </w:r>
    </w:p>
    <w:p>
      <w:r>
        <w:rPr>
          <w:color w:val="555555"/>
          <w:sz w:val="17"/>
        </w:rPr>
        <w:t xml:space="preserve">Zitiervorschlag: Art 246a § 1 BGBEG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https://recht.nulegal.eu/gesetze/BGBEG/246a-1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