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245 § 1 BGBEG — Freiwillige Verwendung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Reparaturbetriebe können für den Abschluss eines Reparaturvertrags mit einem Verbraucher das Europäische Formular für Reparaturinformationen (Anlage 19) gemäß den Vorschriften dieses Artikels nutzen.</w:t>
      </w:r>
    </w:p>
    <w:p>
      <w:r>
        <w:t xml:space="preserve">(2) Reparaturbetrieb ist jeder Unternehmer, der eine Reparaturleistung erbringt, einschließlich des Herstellers und des Unternehmers, der die Ware verkauft hat.</w:t>
      </w:r>
    </w:p>
    <w:p>
      <w:r>
        <w:rPr>
          <w:color w:val="555555"/>
          <w:sz w:val="17"/>
        </w:rPr>
        <w:t xml:space="preserve">Zitiervorschlag: Art 245 § 1 BGBEG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https://recht.nulegal.eu/gesetze/BGBEG/245-1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