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231 § 5 BGBEG — Sachen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Nicht zu den Bestandteilen eines Grundstücks gehören Gebäude, Baulichkeiten, Anlagen, Anpflanzungen oder Einrichtungen, die gemäß dem am Tag vor dem Wirksamwerden des Beitritts geltenden Recht vom Grundstückseigentum unabhängiges Eigentum sind. Das gleiche gilt, wenn solche Gegenstände am Tag des Wirksamwerdens des Beitritts oder danach errichtet oder angebracht werden, soweit dies aufgrund eines vor dem Wirksamwerden des Beitritts begründeten Nutzungsrechts an dem Grundstück oder Nutzungsrechts nach den §§ 312 bis 315 des Zivilgesetzbuchs der Deutschen Demokratischen Republik zulässig ist.</w:t>
      </w:r>
    </w:p>
    <w:p>
      <w:r>
        <w:t xml:space="preserve">(2) Das Nutzungsrecht an dem Grundstück und die erwähnten Anlagen, Anpflanzungen oder Einrichtungen gelten als wesentliche Bestandteile des Gebäudes. Artikel 233 § 4 Abs. 3 und 5 bleibt unberührt.</w:t>
      </w:r>
    </w:p>
    <w:p>
      <w:r>
        <w:t xml:space="preserve">(3) Das Gebäudeeigentum nach den Absätzen 1 und 2 erlischt, wenn nach dem 31. Dezember 2000 das Eigentum am Grundstück übertragen wird, es sei denn, daß das Nutzungsrecht oder das selbständige Gebäudeeigentum nach Artikel 233 § 2b Abs. 2 Satz 3 im Grundbuch des veräußerten Grundstücks eingetragen ist oder dem Erwerber das nicht eingetragene Recht bekannt war. Dem Inhaber des Gebäudeeigentums steht gegen den Veräußerer ein Anspruch auf Ersatz des Wertes zu, den das Gebäudeeigentum im Zeitpunkt seines Erlöschens hatte; an dem Gebäudeeigentum begründete Grundpfandrechte werden Pfandrechte an diesem Anspruch.</w:t>
      </w:r>
    </w:p>
    <w:p>
      <w:r>
        <w:t xml:space="preserve">(4) Wird nach dem 31. Dezember 2000 das Grundstück mit einem dinglichen Recht belastet oder ein solches Recht erworben, so gilt für den Inhaber des Rechts das Gebäude als Bestandteil des Grundstücks. Absatz 3 Satz 1 ist entsprechend anzuwenden.</w:t>
      </w:r>
    </w:p>
    <w:p>
      <w:r>
        <w:t xml:space="preserve">(5) Ist ein Gebäude auf mehreren Grundstücken errichtet, gelten die Absätze 3 und 4 nur in Ansehung des Grundstücks, auf dem sich der überwiegende Teil des Gebäudes befindet. Für den Erwerber des Grundstücks gelten in Ansehung des auf dem anderen Grundstück befindlichen Teils des Gebäudes die Vorschriften über den zu duldenden Überbau sinngemäß.</w:t>
      </w:r>
    </w:p>
    <w:p>
      <w:r>
        <w:rPr>
          <w:color w:val="555555"/>
          <w:sz w:val="17"/>
        </w:rPr>
        <w:t xml:space="preserve">Zitiervorschlag: Art 231 § 5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https://recht.nulegal.eu/gesetze/BGBEG/231-5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