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231 § 3 BGBEG — Stiftungen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dem in Artikel 3 des Einigungsvertrages genannten Gebiet bestehenden rechtsfähigen Stiftungen bestehen fort.</w:t>
      </w:r>
    </w:p>
    <w:p>
      <w:r>
        <w:t xml:space="preserve">(2) Auf Stiftungen des Privaten Rechts sind ab dem Tag des Wirksamwerdens des Beitritts die §§ 80 bis 88 des Bürgerlichen Gesetzbuchs anzuwenden.</w:t>
      </w:r>
    </w:p>
    <w:p>
      <w:r>
        <w:rPr>
          <w:color w:val="555555"/>
          <w:sz w:val="17"/>
        </w:rPr>
        <w:t xml:space="preserve">Zitiervorschlag: Art 231 § 3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https://recht.nulegal.eu/gesetze/BGBEG/231-3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