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229 § 53 BGBEG — Übergangsvorschrift zum Gesetz über die Maklerkosten bei der Vermittlung von Kaufverträgen über Wohnungen und Einfamilienhäuser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23.12.2020 (konsolidierte Textfassung, kein amtliches Inkrafttretensdatum)</w:t>
      </w:r>
    </w:p>
    <w:p>
      <w:r>
        <w:t xml:space="preserve">Auf Rechtsverhältnisse, die vor dem 23. Dezember 2020 entstanden sind, sind die Vorschriften des Bürgerlichen Gesetzbuchs in der bis zu diesem Tag geltenden Fassung weiter anzuwenden.</w:t>
      </w:r>
    </w:p>
    <w:p>
      <w:r>
        <w:rPr>
          <w:color w:val="555555"/>
          <w:sz w:val="17"/>
        </w:rPr>
        <w:t xml:space="preserve">Zitiervorschlag: Art 229 § 53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https://recht.nulegal.eu/gesetze/BGBEG/229-53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