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49 BGBEG — Übergangsvorschriften zum Mietrechtsanpassungsgesetz vom 18. Dezember 2018</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Auf ein bis einschließlich 31. Dezember 2018 entstandenes Mietverhältnis sind die §§ 555c und 559 des Bürgerlichen Gesetzbuchs in der bis dahin geltenden Fassung weiter anzuwenden, wenn dem Mieter bei Modernisierungsmaßnahmen die Mitteilung nach § 555c Absatz 1 Satz 1 des Bürgerlichen Gesetzbuchs bis einschließlich 31. Dezember 2018 zugegangen ist. Hat der Vermieter die Modernisierungsmaßnahme nicht oder nicht ordnungsgemäß nach § 555c Absatz 1 Satz 1 des Bürgerlichen Gesetzbuchs angekündigt, so gilt Satz 1 mit der Maßgabe, dass es an Stelle des Zugangs der Mitteilung nach § 555c Absatz 1 Satz 1 des Bürgerlichen Gesetzbuchs auf den Zugang der Mieterhöhungserklärung nach § 559b Absatz 1 Satz 1 des Bürgerlichen Gesetzbuchs ankommt. § 559c des Bürgerlichen Gesetzbuchs ist nur anzuwenden, wenn der Vermieter die Modernisierungsmaßnahme nach dem 31. Dezember 2018 angekündigt hat. § 559d des Bürgerlichen Gesetzbuchs ist nur anzuwenden auf ein Verhalten nach dem 31. Dezember 2018.</w:t>
      </w:r>
    </w:p>
    <w:p>
      <w:r>
        <w:t xml:space="preserve">(2) Auf ein bis einschließlich 31. Dezember 2018 entstandenes Mietverhältnis ist § 556g Absatz 1a des Bürgerlichen Gesetzbuchs nicht anzuwenden. § 556g Absatz 2 des Bürgerlichen Gesetzbuchs ist in der bis einschließlich 31. Dezember 2018 geltenden Fassung weiter auf Mietverhältnisse anzuwenden, die bis zu diesem Zeitpunkt im Anwendungsbereich der §§ 556d bis 556g des Bürgerlichen Gesetzbuchs abgeschlossen worden sind.</w:t>
      </w:r>
    </w:p>
    <w:p>
      <w:r>
        <w:t xml:space="preserve">(3) Auf ein bis einschließlich 31. Dezember 2018 entstandenes Mietverhältnis ist § 578 Absatz 3 des Bürgerlichen Gesetzbuchs nicht anzuwenden.</w:t>
      </w:r>
    </w:p>
    <w:p>
      <w:r>
        <w:rPr>
          <w:color w:val="555555"/>
          <w:sz w:val="17"/>
        </w:rPr>
        <w:t xml:space="preserve">Zitiervorschlag: Art 229 § 49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https://recht.nulegal.eu/gesetze/BGBEG/229-49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