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38 BGBEG — Übergangsvorschrift zum Gesetz zur Umsetzung der Wohnimmobilienkreditrichtlinie und zur Änderung handelsrechtlicher Vorschriften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Dieses Gesetz und das Bürgerliche Gesetzbuch jeweils in der bis zum 20. März 2016 geltenden Fassung sind vorbehaltlich des Absatzes 2 auf folgende Verträge anzuwenden, wenn sie vor dem 21. März 2016 abgeschlossen wurden:</w:t>
      </w:r>
    </w:p>
    <w:p>
      <w:pPr>
        <w:ind w:left="420"/>
      </w:pPr>
      <w:r>
        <w:t xml:space="preserve">1. Verbraucherdarlehensverträge und Verträge über entgeltliche Finanzierungshilfen,</w:t>
      </w:r>
    </w:p>
    <w:p>
      <w:pPr>
        <w:ind w:left="420"/>
      </w:pPr>
      <w:r>
        <w:t xml:space="preserve">2. Verträge über die Vermittlung von Verträgen gemäß Nummer 1.</w:t>
      </w:r>
    </w:p>
    <w:p>
      <w:r>
        <w:t xml:space="preserve">Für Verbraucherdarlehensverträge gemäß § 504 des Bürgerlichen Gesetzbuchs ist der Zeitpunkt des Abschlusses des Vertrags maßgeblich, mit dem der Darlehensgeber dem Darlehensnehmer das Recht einräumt, sein laufendes Konto in bestimmter Höhe zu überziehen. Für Verbraucherdarlehensverträge gemäß § 505 Absatz 1 des Bürgerlichen Gesetzbuchs ist der Zeitpunkt des Abschlusses des Vertrags maßgeblich, mit dem der Unternehmer mit dem Verbraucher ein Entgelt für den Fall vereinbart, dass er eine Überziehung seines laufenden Kontos duldet.</w:t>
      </w:r>
    </w:p>
    <w:p>
      <w:r>
        <w:t xml:space="preserve">(2) Die §§ 504a und 505 Absatz 2 des Bürgerlichen Gesetzbuchs sind auf Verbraucherdarlehensverträge gemäß den §§ 504 und 505 des Bürgerlichen Gesetzbuchs auch dann anzuwenden, wenn diese Verträge vor dem 21. März 2016 abgeschlossen wurden.</w:t>
      </w:r>
    </w:p>
    <w:p>
      <w:r>
        <w:t xml:space="preserve">(3) Bei Immobiliardarlehensverträgen gemäß § 492 Absatz 1a Satz 2 des Bürgerlichen Gesetzbuchs in der vom 1. August 2002 bis einschließlich 10. Juni 2010 geltenden Fassung, die zwischen dem 1. September 2002 und dem 10. Juni 2010 geschlossen wurden, erlischt ein fortbestehendes Widerrufsrecht spätestens drei Monate nach dem 21. März 2016, wenn das Fortbestehen des Widerrufsrechts darauf beruht, dass die dem Verbraucher erteilte Widerrufsbelehrung den zum Zeitpunkt des Vertragsschlusses geltenden Anforderungen des Bürgerlichen Gesetzbuchs nicht entsprochen hat. Bei Haustürgeschäften ist Satz 1 nur anzuwenden, wenn die beiderseitigen Leistungen aus dem Verbraucherdarlehensvertrag bei Ablauf des 21. Mai 2016 vollständig erbracht worden sind, andernfalls erlöschen die fortbestehenden Widerrufsrechte erst einen Monat nach vollständiger Erbringung der beiderseitigen Leistungen aus dem Vertrag.</w:t>
      </w:r>
    </w:p>
    <w:p>
      <w:r>
        <w:rPr>
          <w:color w:val="555555"/>
          <w:sz w:val="17"/>
        </w:rPr>
        <w:t xml:space="preserve">Zitiervorschlag: Art 229 § 38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https://recht.nulegal.eu/gesetze/BGBEG/229-38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