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19 BGBEG — Überleitungsvorschrift zum Forderungssicherungsgesetz</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Vorschriften der §§ 204, 632a, 641, 648a und 649 des Bürgerlichen Gesetzbuchs in der seit dem 1. Januar 2009 geltenden Fassung sind nur auf Schuldverhältnisse anzuwenden, die nach diesem Tag entstanden sind.</w:t>
      </w:r>
    </w:p>
    <w:p>
      <w:r>
        <w:t xml:space="preserve">(2) § 641a des Bürgerlichen Gesetzbuchs ist auf Schuldverhältnisse, die vor dem 1. Januar 2009 entstanden sind, in der bis zu diesem Zeitpunkt geltenden Fassung anzuwenden.</w:t>
      </w:r>
    </w:p>
    <w:p>
      <w:r>
        <w:rPr>
          <w:color w:val="555555"/>
          <w:sz w:val="17"/>
        </w:rPr>
        <w:t xml:space="preserve">Zitiervorschlag: Art 229 § 19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https://recht.nulegal.eu/gesetze/BGBEG/229-19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