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219 BGBEG — Übergangsvorschrift zum Gesetz vom 8. November 1985 zur Neuordnung des landwirtschaftlichen Pachtrechts</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Pachtverhältnisse auf Grund von Verträgen, die vor dem 1. Juli 1986 geschlossen worden sind, richten sich von da an nach der neuen Fassung der §§ 581 bis 597 des Bürgerlichen Gesetzbuchs. Beruhen vertragliche Bestimmungen über das Inventar auf bis dahin geltendem Recht, so hat jeder Vertragsteil das Recht, bis zum 30. Juni 1986 zu erklären, daß für den Pachtvertrag insoweit das alte Recht fortgelten soll. Die Erklärung ist gegenüber dem anderen Vertragsteil abzugeben. Sie bedarf der schriftlichen Form.</w:t>
      </w:r>
    </w:p>
    <w:p>
      <w:r>
        <w:t xml:space="preserve">(2) Absatz 1 gilt entsprechend für Rechtsverhältnisse, zu deren Regelung auf die bisher geltenden Vorschriften der §§ 587 bis 589 des Bürgerlichen Gesetzbuchs verwiesen wird. Auf einen vor dem in Absatz 1 Satz 1 genannten Tag bestellten Nießbrauch ist jedoch § 1048 Abs. 2 in Verbindung mit den §§ 588 und 589 des Bürgerlichen Gesetzbuchs in der bisher geltenden Fassung der Vorschriften weiterhin anzuwenden.</w:t>
      </w:r>
    </w:p>
    <w:p>
      <w:r>
        <w:t xml:space="preserve">(3) In gerichtlichen Verfahren, die am Beginn des in Absatz 1 Satz 1 genannten Tages anhängig sind, ist über die Verlängerung von Pachtverträgen nach dem bisher geltenden Recht zu entscheiden.</w:t>
      </w:r>
    </w:p>
    <w:p>
      <w:r>
        <w:rPr>
          <w:color w:val="555555"/>
          <w:sz w:val="17"/>
        </w:rPr>
        <w:t xml:space="preserve">Zitiervorschlag: Art 219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