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976 BGB — Eigentumserwerb der Gemeinde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Verzichtet der Finder der zuständigen Behörde gegenüber auf das Recht zum Erwerb des Eigentums an der Sache, so geht sein Recht auf die Gemeinde des Fundorts über.</w:t>
      </w:r>
    </w:p>
    <w:p>
      <w:r>
        <w:t xml:space="preserve">(2) Hat der Finder nach der Ablieferung der Sache oder des Versteigerungserlöses an die zuständige Behörde auf Grund der Vorschriften der §§ 973, 974 das Eigentum erworben, so geht es auf die Gemeinde des Fundorts über, wenn nicht der Finder vor dem Ablauf einer ihm von der zuständigen Behörde bestimmten Frist die Herausgabe verlangt.</w:t>
      </w:r>
    </w:p>
    <w:p>
      <w:r>
        <w:rPr>
          <w:color w:val="555555"/>
          <w:sz w:val="17"/>
        </w:rPr>
        <w:t xml:space="preserve">Zitiervorschlag: § 976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